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9D4EB">
      <w:pPr>
        <w:pStyle w:val="12"/>
        <w:spacing w:line="360" w:lineRule="auto"/>
        <w:ind w:left="0"/>
        <w:jc w:val="center"/>
        <w:rPr>
          <w:rFonts w:hAnsi="宋体" w:cs="Times New Roman"/>
          <w:b/>
          <w:spacing w:val="-1"/>
          <w:sz w:val="36"/>
          <w:szCs w:val="36"/>
          <w:highlight w:val="none"/>
        </w:rPr>
      </w:pPr>
    </w:p>
    <w:p w14:paraId="07F7BA2A">
      <w:pPr>
        <w:pStyle w:val="17"/>
        <w:ind w:left="0" w:leftChars="0" w:firstLine="0" w:firstLineChars="0"/>
        <w:rPr>
          <w:color w:val="auto"/>
        </w:rPr>
      </w:pPr>
    </w:p>
    <w:p w14:paraId="141636FD">
      <w:pPr>
        <w:spacing w:line="560" w:lineRule="exact"/>
        <w:jc w:val="center"/>
        <w:rPr>
          <w:rFonts w:hint="default"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成都启新汽车服务有限责任公司</w:t>
      </w:r>
    </w:p>
    <w:p w14:paraId="17702D77">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val="en-US" w:eastAsia="zh-CN"/>
        </w:rPr>
        <w:t>与成都某民企合同纠纷诉讼</w:t>
      </w:r>
      <w:r>
        <w:rPr>
          <w:rFonts w:hint="eastAsia" w:ascii="方正小标宋简体" w:hAnsi="方正小标宋简体" w:eastAsia="方正小标宋简体" w:cs="方正小标宋简体"/>
          <w:bCs/>
          <w:color w:val="auto"/>
          <w:sz w:val="44"/>
          <w:szCs w:val="44"/>
        </w:rPr>
        <w:t>法律服务项目</w:t>
      </w:r>
    </w:p>
    <w:p w14:paraId="6BC8FCFF">
      <w:pPr>
        <w:pStyle w:val="12"/>
        <w:kinsoku w:val="0"/>
        <w:overflowPunct w:val="0"/>
        <w:ind w:left="0"/>
        <w:rPr>
          <w:rFonts w:hAnsi="宋体"/>
          <w:sz w:val="20"/>
          <w:szCs w:val="20"/>
          <w:highlight w:val="none"/>
        </w:rPr>
      </w:pPr>
    </w:p>
    <w:p w14:paraId="3720F402">
      <w:pPr>
        <w:pStyle w:val="12"/>
        <w:kinsoku w:val="0"/>
        <w:overflowPunct w:val="0"/>
        <w:ind w:left="0"/>
        <w:rPr>
          <w:rFonts w:hAnsi="宋体"/>
          <w:sz w:val="20"/>
          <w:szCs w:val="20"/>
          <w:highlight w:val="none"/>
        </w:rPr>
      </w:pPr>
    </w:p>
    <w:p w14:paraId="6B9EA59F">
      <w:pPr>
        <w:pStyle w:val="12"/>
        <w:kinsoku w:val="0"/>
        <w:overflowPunct w:val="0"/>
        <w:spacing w:line="360" w:lineRule="auto"/>
        <w:ind w:left="0"/>
        <w:jc w:val="center"/>
        <w:rPr>
          <w:rFonts w:hAnsi="宋体"/>
          <w:b/>
          <w:sz w:val="44"/>
          <w:szCs w:val="44"/>
          <w:highlight w:val="none"/>
        </w:rPr>
      </w:pPr>
    </w:p>
    <w:p w14:paraId="3C861F3B">
      <w:pPr>
        <w:pStyle w:val="12"/>
        <w:kinsoku w:val="0"/>
        <w:overflowPunct w:val="0"/>
        <w:spacing w:line="360" w:lineRule="auto"/>
        <w:ind w:left="0"/>
        <w:jc w:val="center"/>
        <w:rPr>
          <w:rFonts w:hAnsi="宋体"/>
          <w:b/>
          <w:sz w:val="44"/>
          <w:szCs w:val="44"/>
          <w:highlight w:val="none"/>
        </w:rPr>
      </w:pPr>
    </w:p>
    <w:p w14:paraId="51587ADE">
      <w:pPr>
        <w:pStyle w:val="12"/>
        <w:kinsoku w:val="0"/>
        <w:overflowPunct w:val="0"/>
        <w:spacing w:line="360" w:lineRule="auto"/>
        <w:ind w:left="0"/>
        <w:jc w:val="center"/>
        <w:rPr>
          <w:rFonts w:hint="eastAsia" w:ascii="方正小标宋_GBK" w:hAnsi="方正小标宋_GBK" w:eastAsia="方正小标宋_GBK" w:cs="方正小标宋_GBK"/>
          <w:color w:val="auto"/>
          <w:kern w:val="0"/>
          <w:sz w:val="56"/>
          <w:szCs w:val="56"/>
          <w:lang w:val="en-US" w:eastAsia="zh-CN" w:bidi="ar-SA"/>
        </w:rPr>
      </w:pPr>
      <w:r>
        <w:rPr>
          <w:rFonts w:hint="eastAsia" w:ascii="方正小标宋_GBK" w:hAnsi="方正小标宋_GBK" w:eastAsia="方正小标宋_GBK" w:cs="方正小标宋_GBK"/>
          <w:color w:val="auto"/>
          <w:kern w:val="0"/>
          <w:sz w:val="56"/>
          <w:szCs w:val="56"/>
          <w:lang w:val="en-US" w:eastAsia="zh-CN" w:bidi="ar-SA"/>
        </w:rPr>
        <w:t>比 选 文 件</w:t>
      </w:r>
    </w:p>
    <w:p w14:paraId="2EB2EB17">
      <w:pPr>
        <w:pStyle w:val="12"/>
        <w:kinsoku w:val="0"/>
        <w:overflowPunct w:val="0"/>
        <w:ind w:left="0"/>
        <w:rPr>
          <w:rFonts w:hAnsi="宋体"/>
          <w:sz w:val="20"/>
          <w:szCs w:val="20"/>
          <w:highlight w:val="none"/>
        </w:rPr>
      </w:pPr>
    </w:p>
    <w:p w14:paraId="577D96B8">
      <w:pPr>
        <w:pStyle w:val="12"/>
        <w:kinsoku w:val="0"/>
        <w:overflowPunct w:val="0"/>
        <w:ind w:left="0"/>
        <w:rPr>
          <w:rFonts w:hAnsi="宋体"/>
          <w:sz w:val="20"/>
          <w:szCs w:val="20"/>
          <w:highlight w:val="none"/>
        </w:rPr>
      </w:pPr>
    </w:p>
    <w:p w14:paraId="76873A8B">
      <w:pPr>
        <w:pStyle w:val="12"/>
        <w:kinsoku w:val="0"/>
        <w:overflowPunct w:val="0"/>
        <w:ind w:left="0"/>
        <w:rPr>
          <w:rFonts w:hAnsi="宋体"/>
          <w:sz w:val="20"/>
          <w:szCs w:val="20"/>
          <w:highlight w:val="none"/>
        </w:rPr>
      </w:pPr>
    </w:p>
    <w:p w14:paraId="298A73FA">
      <w:pPr>
        <w:pStyle w:val="12"/>
        <w:tabs>
          <w:tab w:val="left" w:pos="2593"/>
        </w:tabs>
        <w:kinsoku w:val="0"/>
        <w:overflowPunct w:val="0"/>
        <w:spacing w:line="360" w:lineRule="auto"/>
        <w:ind w:left="0"/>
        <w:rPr>
          <w:rFonts w:hAnsi="宋体"/>
          <w:sz w:val="24"/>
          <w:szCs w:val="24"/>
          <w:highlight w:val="none"/>
        </w:rPr>
      </w:pPr>
    </w:p>
    <w:p w14:paraId="1698C46E">
      <w:pPr>
        <w:pStyle w:val="4"/>
        <w:rPr>
          <w:rFonts w:ascii="宋体" w:hAnsi="宋体" w:cs="宋体"/>
          <w:highlight w:val="none"/>
        </w:rPr>
      </w:pPr>
    </w:p>
    <w:p w14:paraId="59FF40E1">
      <w:pPr>
        <w:spacing w:after="0" w:line="600" w:lineRule="auto"/>
        <w:ind w:firstLine="560" w:firstLineChars="200"/>
        <w:outlineLvl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0E9D9D28">
      <w:pPr>
        <w:spacing w:after="0" w:line="600" w:lineRule="auto"/>
        <w:ind w:firstLine="630" w:firstLineChars="196"/>
        <w:jc w:val="center"/>
        <w:outlineLvl w:val="0"/>
        <w:rPr>
          <w:rFonts w:ascii="宋体" w:hAnsi="宋体" w:eastAsia="宋体" w:cs="宋体"/>
          <w:b/>
          <w:color w:val="auto"/>
          <w:sz w:val="32"/>
          <w:szCs w:val="32"/>
          <w:highlight w:val="none"/>
        </w:rPr>
      </w:pPr>
      <w:bookmarkStart w:id="0" w:name="_Toc30100"/>
      <w:bookmarkStart w:id="1" w:name="_Toc12131"/>
      <w:r>
        <w:rPr>
          <w:rFonts w:hint="eastAsia" w:ascii="宋体" w:hAnsi="宋体" w:eastAsia="宋体" w:cs="宋体"/>
          <w:b/>
          <w:color w:val="auto"/>
          <w:sz w:val="32"/>
          <w:szCs w:val="32"/>
          <w:highlight w:val="none"/>
          <w:lang w:val="en-US" w:eastAsia="zh-CN"/>
        </w:rPr>
        <w:t>比选</w:t>
      </w:r>
      <w:r>
        <w:rPr>
          <w:rFonts w:hint="eastAsia" w:ascii="宋体" w:hAnsi="宋体" w:eastAsia="宋体" w:cs="宋体"/>
          <w:b/>
          <w:color w:val="auto"/>
          <w:sz w:val="32"/>
          <w:szCs w:val="32"/>
          <w:highlight w:val="none"/>
        </w:rPr>
        <w:t>人：</w:t>
      </w:r>
      <w:r>
        <w:rPr>
          <w:rFonts w:hint="eastAsia" w:ascii="宋体" w:hAnsi="宋体" w:eastAsia="宋体" w:cs="宋体"/>
          <w:b/>
          <w:bCs/>
          <w:color w:val="auto"/>
          <w:sz w:val="32"/>
          <w:szCs w:val="32"/>
          <w:highlight w:val="none"/>
          <w:u w:val="none"/>
          <w:lang w:val="en-US" w:eastAsia="zh-CN"/>
        </w:rPr>
        <w:t>成都启新汽车服务有限责任公司</w:t>
      </w:r>
      <w:bookmarkEnd w:id="0"/>
      <w:bookmarkEnd w:id="1"/>
    </w:p>
    <w:p w14:paraId="07768B5C">
      <w:pPr>
        <w:pStyle w:val="12"/>
        <w:tabs>
          <w:tab w:val="left" w:pos="2593"/>
        </w:tabs>
        <w:kinsoku w:val="0"/>
        <w:overflowPunct w:val="0"/>
        <w:spacing w:line="480" w:lineRule="auto"/>
        <w:ind w:left="0"/>
        <w:jc w:val="center"/>
        <w:rPr>
          <w:rFonts w:hAnsi="宋体"/>
          <w:b/>
          <w:sz w:val="32"/>
          <w:szCs w:val="32"/>
          <w:highlight w:val="none"/>
          <w:u w:val="none"/>
        </w:rPr>
        <w:sectPr>
          <w:pgSz w:w="11906" w:h="16838"/>
          <w:pgMar w:top="1475" w:right="1680" w:bottom="1491" w:left="1800" w:header="720" w:footer="720" w:gutter="0"/>
          <w:cols w:space="720" w:num="1"/>
        </w:sectPr>
      </w:pPr>
      <w:r>
        <w:rPr>
          <w:rFonts w:hint="eastAsia" w:hAnsi="宋体" w:cs="Times New Roman"/>
          <w:b/>
          <w:sz w:val="32"/>
          <w:szCs w:val="32"/>
          <w:highlight w:val="none"/>
          <w:u w:val="none"/>
          <w:lang w:eastAsia="zh-CN"/>
        </w:rPr>
        <w:t>二〇二</w:t>
      </w:r>
      <w:r>
        <w:rPr>
          <w:rFonts w:hint="eastAsia" w:hAnsi="宋体" w:cs="Times New Roman"/>
          <w:b/>
          <w:sz w:val="32"/>
          <w:szCs w:val="32"/>
          <w:highlight w:val="none"/>
          <w:u w:val="none"/>
          <w:lang w:val="en-US" w:eastAsia="zh-CN"/>
        </w:rPr>
        <w:t>五</w:t>
      </w:r>
      <w:r>
        <w:rPr>
          <w:rFonts w:hint="eastAsia" w:hAnsi="宋体"/>
          <w:b/>
          <w:sz w:val="32"/>
          <w:szCs w:val="32"/>
          <w:highlight w:val="none"/>
          <w:u w:val="none"/>
        </w:rPr>
        <w:t>年</w:t>
      </w:r>
      <w:r>
        <w:rPr>
          <w:rFonts w:hint="eastAsia" w:hAnsi="宋体"/>
          <w:b/>
          <w:sz w:val="32"/>
          <w:szCs w:val="32"/>
          <w:highlight w:val="none"/>
          <w:u w:val="none"/>
          <w:lang w:val="en-US" w:eastAsia="zh-CN"/>
        </w:rPr>
        <w:t>八</w:t>
      </w:r>
      <w:r>
        <w:rPr>
          <w:rFonts w:hint="eastAsia" w:hAnsi="宋体"/>
          <w:b/>
          <w:sz w:val="32"/>
          <w:szCs w:val="32"/>
          <w:highlight w:val="none"/>
          <w:u w:val="none"/>
        </w:rPr>
        <w:t>月</w:t>
      </w:r>
    </w:p>
    <w:p w14:paraId="22C7F39A">
      <w:pPr>
        <w:spacing w:after="0" w:line="265" w:lineRule="auto"/>
        <w:ind w:left="10" w:right="119" w:hanging="10"/>
        <w:jc w:val="center"/>
        <w:rPr>
          <w:rFonts w:ascii="宋体" w:hAnsi="宋体" w:eastAsia="宋体" w:cs="黑体"/>
          <w:b/>
          <w:bCs/>
          <w:color w:val="auto"/>
          <w:sz w:val="28"/>
          <w:highlight w:val="none"/>
        </w:rPr>
      </w:pPr>
    </w:p>
    <w:p w14:paraId="45B25C52">
      <w:pPr>
        <w:spacing w:after="0" w:line="265" w:lineRule="auto"/>
        <w:ind w:left="10" w:right="119" w:hanging="10"/>
        <w:jc w:val="center"/>
        <w:rPr>
          <w:rFonts w:ascii="宋体" w:hAnsi="宋体" w:eastAsia="宋体"/>
          <w:b/>
          <w:bCs/>
          <w:color w:val="auto"/>
          <w:highlight w:val="none"/>
        </w:rPr>
      </w:pPr>
      <w:r>
        <w:rPr>
          <w:rFonts w:ascii="宋体" w:hAnsi="宋体" w:eastAsia="宋体" w:cs="黑体"/>
          <w:b/>
          <w:bCs/>
          <w:color w:val="auto"/>
          <w:sz w:val="28"/>
          <w:highlight w:val="none"/>
        </w:rPr>
        <w:t>目</w:t>
      </w:r>
      <w:r>
        <w:rPr>
          <w:rFonts w:ascii="宋体" w:hAnsi="宋体" w:eastAsia="宋体" w:cs="Times New Roman"/>
          <w:b/>
          <w:bCs/>
          <w:color w:val="auto"/>
          <w:sz w:val="28"/>
          <w:highlight w:val="none"/>
        </w:rPr>
        <w:t xml:space="preserve">  </w:t>
      </w:r>
      <w:r>
        <w:rPr>
          <w:rFonts w:ascii="宋体" w:hAnsi="宋体" w:eastAsia="宋体" w:cs="黑体"/>
          <w:b/>
          <w:bCs/>
          <w:color w:val="auto"/>
          <w:sz w:val="28"/>
          <w:highlight w:val="none"/>
        </w:rPr>
        <w:t>录</w:t>
      </w:r>
      <w:r>
        <w:rPr>
          <w:rFonts w:ascii="宋体" w:hAnsi="宋体" w:eastAsia="宋体" w:cs="Times New Roman"/>
          <w:b/>
          <w:bCs/>
          <w:color w:val="auto"/>
          <w:sz w:val="28"/>
          <w:highlight w:val="none"/>
        </w:rPr>
        <w:t xml:space="preserve"> </w:t>
      </w:r>
    </w:p>
    <w:p w14:paraId="5A5A9247">
      <w:pPr>
        <w:spacing w:after="0"/>
        <w:rPr>
          <w:rFonts w:ascii="宋体" w:hAnsi="宋体" w:eastAsia="宋体"/>
          <w:color w:val="auto"/>
          <w:highlight w:val="none"/>
        </w:rPr>
      </w:pPr>
    </w:p>
    <w:p w14:paraId="49128701">
      <w:pPr>
        <w:pStyle w:val="12"/>
        <w:bidi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color w:val="auto"/>
          <w:sz w:val="28"/>
          <w:szCs w:val="36"/>
          <w:highlight w:val="none"/>
          <w:u w:val="none"/>
        </w:rPr>
        <w:t xml:space="preserve">第一章 </w:t>
      </w:r>
      <w:r>
        <w:rPr>
          <w:rFonts w:hint="eastAsia" w:ascii="仿宋_GB2312" w:hAnsi="仿宋_GB2312" w:eastAsia="仿宋_GB2312" w:cs="仿宋_GB2312"/>
          <w:b w:val="0"/>
          <w:bCs w:val="0"/>
          <w:color w:val="auto"/>
          <w:sz w:val="28"/>
          <w:szCs w:val="36"/>
          <w:highlight w:val="none"/>
          <w:u w:val="none"/>
          <w:lang w:val="en-US" w:eastAsia="zh-CN"/>
        </w:rPr>
        <w:t>比选公告</w:t>
      </w:r>
      <w:r>
        <w:rPr>
          <w:rFonts w:hint="eastAsia" w:ascii="仿宋_GB2312" w:hAnsi="仿宋_GB2312" w:eastAsia="仿宋_GB2312" w:cs="仿宋_GB2312"/>
          <w:color w:val="auto"/>
          <w:sz w:val="28"/>
          <w:szCs w:val="28"/>
          <w:highlight w:val="none"/>
          <w:u w:val="none"/>
        </w:rPr>
        <w:tab/>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1</w:t>
      </w:r>
    </w:p>
    <w:p w14:paraId="68080448">
      <w:pPr>
        <w:pStyle w:val="12"/>
        <w:bidi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color w:val="auto"/>
          <w:sz w:val="28"/>
          <w:szCs w:val="36"/>
          <w:highlight w:val="none"/>
          <w:u w:val="none"/>
        </w:rPr>
        <w:t>第二章</w:t>
      </w:r>
      <w:r>
        <w:rPr>
          <w:rFonts w:hint="eastAsia" w:ascii="仿宋_GB2312" w:hAnsi="仿宋_GB2312" w:eastAsia="仿宋_GB2312" w:cs="仿宋_GB2312"/>
          <w:b w:val="0"/>
          <w:bCs w:val="0"/>
          <w:color w:val="auto"/>
          <w:sz w:val="28"/>
          <w:szCs w:val="36"/>
          <w:highlight w:val="none"/>
          <w:u w:val="none"/>
          <w:lang w:val="en-US" w:eastAsia="zh-CN"/>
        </w:rPr>
        <w:t xml:space="preserve"> 参选人须知</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4</w:t>
      </w:r>
    </w:p>
    <w:p w14:paraId="4AF36F27">
      <w:pPr>
        <w:pStyle w:val="12"/>
        <w:bidi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color w:val="auto"/>
          <w:sz w:val="28"/>
          <w:szCs w:val="36"/>
          <w:highlight w:val="none"/>
          <w:u w:val="none"/>
        </w:rPr>
        <w:t xml:space="preserve">第三章 </w:t>
      </w:r>
      <w:r>
        <w:rPr>
          <w:rFonts w:hint="eastAsia" w:ascii="仿宋_GB2312" w:hAnsi="仿宋_GB2312" w:eastAsia="仿宋_GB2312" w:cs="仿宋_GB2312"/>
          <w:b w:val="0"/>
          <w:bCs w:val="0"/>
          <w:color w:val="auto"/>
          <w:sz w:val="28"/>
          <w:szCs w:val="36"/>
          <w:highlight w:val="none"/>
          <w:u w:val="none"/>
          <w:lang w:val="en-US" w:eastAsia="zh-CN"/>
        </w:rPr>
        <w:t>评审</w:t>
      </w:r>
      <w:r>
        <w:rPr>
          <w:rFonts w:hint="eastAsia" w:ascii="仿宋_GB2312" w:hAnsi="仿宋_GB2312" w:eastAsia="仿宋_GB2312" w:cs="仿宋_GB2312"/>
          <w:b w:val="0"/>
          <w:bCs w:val="0"/>
          <w:color w:val="auto"/>
          <w:sz w:val="28"/>
          <w:szCs w:val="36"/>
          <w:highlight w:val="none"/>
          <w:u w:val="none"/>
        </w:rPr>
        <w:t>办法</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sz w:val="28"/>
          <w:szCs w:val="28"/>
          <w:highlight w:val="none"/>
          <w:lang w:val="en-US" w:eastAsia="zh-CN"/>
        </w:rPr>
        <w:t>7</w:t>
      </w:r>
    </w:p>
    <w:p w14:paraId="19F70E89">
      <w:pPr>
        <w:pStyle w:val="12"/>
        <w:bidi w:val="0"/>
        <w:spacing w:line="360" w:lineRule="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第四章</w:t>
      </w:r>
      <w:r>
        <w:rPr>
          <w:rFonts w:hint="eastAsia" w:ascii="仿宋_GB2312" w:hAnsi="仿宋_GB2312" w:eastAsia="仿宋_GB2312" w:cs="仿宋_GB2312"/>
          <w:sz w:val="28"/>
          <w:szCs w:val="28"/>
          <w:highlight w:val="none"/>
          <w:lang w:val="en-US" w:eastAsia="zh-CN"/>
        </w:rPr>
        <w:t xml:space="preserve"> 合同条款及格式…………………………………………………10</w:t>
      </w:r>
    </w:p>
    <w:p w14:paraId="5B606589">
      <w:pPr>
        <w:pStyle w:val="12"/>
        <w:bidi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\l "_Toc128141271" </w:instrText>
      </w:r>
      <w:r>
        <w:rPr>
          <w:rFonts w:hint="eastAsia" w:ascii="仿宋_GB2312" w:hAnsi="仿宋_GB2312" w:eastAsia="仿宋_GB2312" w:cs="仿宋_GB2312"/>
          <w:sz w:val="28"/>
          <w:szCs w:val="28"/>
          <w:highlight w:val="none"/>
        </w:rPr>
        <w:fldChar w:fldCharType="separate"/>
      </w:r>
      <w:r>
        <w:rPr>
          <w:rStyle w:val="34"/>
          <w:rFonts w:hint="eastAsia" w:ascii="仿宋_GB2312" w:hAnsi="仿宋_GB2312" w:eastAsia="仿宋_GB2312" w:cs="仿宋_GB2312"/>
          <w:b w:val="0"/>
          <w:bCs w:val="0"/>
          <w:color w:val="auto"/>
          <w:sz w:val="28"/>
          <w:szCs w:val="36"/>
          <w:highlight w:val="none"/>
          <w:u w:val="none"/>
        </w:rPr>
        <w:t xml:space="preserve">第五章 </w:t>
      </w:r>
      <w:r>
        <w:rPr>
          <w:rStyle w:val="34"/>
          <w:rFonts w:hint="eastAsia" w:ascii="仿宋_GB2312" w:hAnsi="仿宋_GB2312" w:eastAsia="仿宋_GB2312" w:cs="仿宋_GB2312"/>
          <w:b w:val="0"/>
          <w:bCs w:val="0"/>
          <w:color w:val="auto"/>
          <w:sz w:val="28"/>
          <w:szCs w:val="36"/>
          <w:highlight w:val="none"/>
          <w:u w:val="none"/>
        </w:rPr>
        <w:fldChar w:fldCharType="end"/>
      </w:r>
      <w:r>
        <w:rPr>
          <w:rStyle w:val="34"/>
          <w:rFonts w:hint="eastAsia" w:ascii="仿宋_GB2312" w:hAnsi="仿宋_GB2312" w:eastAsia="仿宋_GB2312" w:cs="仿宋_GB2312"/>
          <w:b w:val="0"/>
          <w:bCs w:val="0"/>
          <w:color w:val="auto"/>
          <w:sz w:val="28"/>
          <w:szCs w:val="36"/>
          <w:highlight w:val="none"/>
          <w:u w:val="none"/>
        </w:rPr>
        <w:t>比选响应文件</w:t>
      </w:r>
      <w:r>
        <w:rPr>
          <w:rFonts w:hint="eastAsia" w:ascii="仿宋_GB2312" w:hAnsi="仿宋_GB2312" w:eastAsia="仿宋_GB2312" w:cs="仿宋_GB2312"/>
          <w:b w:val="0"/>
          <w:bCs w:val="0"/>
          <w:color w:val="auto"/>
          <w:sz w:val="28"/>
          <w:szCs w:val="36"/>
          <w:highlight w:val="none"/>
          <w:u w:val="none"/>
        </w:rPr>
        <w:t>格式</w:t>
      </w:r>
      <w:r>
        <w:rPr>
          <w:rFonts w:hint="eastAsia" w:ascii="仿宋_GB2312" w:hAnsi="仿宋_GB2312" w:eastAsia="仿宋_GB2312" w:cs="仿宋_GB2312"/>
          <w:b w:val="0"/>
          <w:bCs w:val="0"/>
          <w:color w:val="auto"/>
          <w:sz w:val="28"/>
          <w:szCs w:val="36"/>
          <w:highlight w:val="none"/>
          <w:u w:val="none"/>
          <w:lang w:eastAsia="zh-CN"/>
        </w:rPr>
        <w:t>………………………………………………</w:t>
      </w:r>
      <w:r>
        <w:rPr>
          <w:rFonts w:hint="eastAsia" w:ascii="仿宋_GB2312" w:hAnsi="仿宋_GB2312" w:eastAsia="仿宋_GB2312" w:cs="仿宋_GB2312"/>
          <w:sz w:val="28"/>
          <w:szCs w:val="28"/>
          <w:highlight w:val="none"/>
          <w:lang w:val="en-US" w:eastAsia="zh-CN"/>
        </w:rPr>
        <w:t>15</w:t>
      </w:r>
    </w:p>
    <w:p w14:paraId="50BF7788">
      <w:pPr>
        <w:pStyle w:val="12"/>
        <w:rPr>
          <w:highlight w:val="none"/>
        </w:rPr>
        <w:sectPr>
          <w:footerReference r:id="rId7" w:type="first"/>
          <w:footerReference r:id="rId5" w:type="default"/>
          <w:footerReference r:id="rId6" w:type="even"/>
          <w:pgSz w:w="12240" w:h="15840"/>
          <w:pgMar w:top="1440" w:right="1440" w:bottom="1440" w:left="1440" w:header="720" w:footer="720" w:gutter="0"/>
          <w:pgNumType w:start="1"/>
          <w:cols w:space="720" w:num="1"/>
        </w:sectPr>
      </w:pPr>
    </w:p>
    <w:p w14:paraId="4578CF7C">
      <w:pPr>
        <w:pStyle w:val="2"/>
        <w:spacing w:after="0" w:line="240" w:lineRule="auto"/>
        <w:ind w:left="0" w:right="0" w:firstLine="0"/>
        <w:rPr>
          <w:rFonts w:hint="eastAsia" w:ascii="黑体" w:hAnsi="黑体" w:eastAsia="黑体" w:cs="黑体"/>
          <w:b w:val="0"/>
          <w:bCs w:val="0"/>
          <w:color w:val="auto"/>
          <w:sz w:val="28"/>
          <w:szCs w:val="21"/>
          <w:highlight w:val="none"/>
          <w:lang w:val="en-US" w:eastAsia="zh-CN"/>
        </w:rPr>
      </w:pPr>
      <w:bookmarkStart w:id="2" w:name="_Toc2910"/>
      <w:bookmarkStart w:id="3" w:name="_Toc118752"/>
      <w:bookmarkStart w:id="4" w:name="_Toc15280"/>
      <w:bookmarkStart w:id="5" w:name="_Toc114620"/>
      <w:r>
        <w:rPr>
          <w:rFonts w:hint="eastAsia" w:ascii="黑体" w:hAnsi="黑体" w:eastAsia="黑体" w:cs="黑体"/>
          <w:b w:val="0"/>
          <w:bCs w:val="0"/>
          <w:color w:val="auto"/>
          <w:sz w:val="40"/>
          <w:szCs w:val="21"/>
          <w:highlight w:val="none"/>
        </w:rPr>
        <w:t xml:space="preserve">第一章 </w:t>
      </w:r>
      <w:bookmarkEnd w:id="2"/>
      <w:bookmarkEnd w:id="3"/>
      <w:bookmarkEnd w:id="4"/>
      <w:r>
        <w:rPr>
          <w:rFonts w:hint="eastAsia" w:ascii="黑体" w:hAnsi="黑体" w:eastAsia="黑体" w:cs="黑体"/>
          <w:b w:val="0"/>
          <w:bCs w:val="0"/>
          <w:color w:val="auto"/>
          <w:sz w:val="40"/>
          <w:szCs w:val="21"/>
          <w:highlight w:val="none"/>
          <w:lang w:val="en-US" w:eastAsia="zh-CN"/>
        </w:rPr>
        <w:t>比选公告</w:t>
      </w:r>
    </w:p>
    <w:bookmarkEnd w:id="5"/>
    <w:p w14:paraId="6FDA18AE">
      <w:pPr>
        <w:pStyle w:val="2"/>
        <w:spacing w:after="0" w:line="240" w:lineRule="auto"/>
        <w:ind w:left="0" w:right="0" w:firstLine="0"/>
        <w:jc w:val="both"/>
        <w:rPr>
          <w:rFonts w:hint="eastAsia" w:ascii="黑体" w:hAnsi="黑体" w:eastAsia="黑体" w:cs="黑体"/>
          <w:b w:val="0"/>
          <w:bCs w:val="0"/>
          <w:color w:val="auto"/>
          <w:sz w:val="28"/>
          <w:szCs w:val="21"/>
          <w:highlight w:val="none"/>
          <w:lang w:val="en-US" w:eastAsia="zh-CN"/>
        </w:rPr>
      </w:pPr>
      <w:bookmarkStart w:id="6" w:name="_Toc8776"/>
      <w:bookmarkStart w:id="7" w:name="_Toc3979"/>
    </w:p>
    <w:p w14:paraId="2DB601A1">
      <w:pPr>
        <w:spacing w:after="0" w:line="520" w:lineRule="exact"/>
        <w:jc w:val="center"/>
        <w:rPr>
          <w:rFonts w:hint="eastAsia" w:ascii="宋体" w:hAnsi="宋体" w:eastAsia="宋体" w:cs="Times New Roman"/>
          <w:b/>
          <w:bCs/>
          <w:color w:val="auto"/>
          <w:spacing w:val="-11"/>
          <w:sz w:val="32"/>
          <w:szCs w:val="32"/>
          <w:highlight w:val="none"/>
          <w:u w:val="none" w:color="auto"/>
          <w:lang w:val="en-US" w:eastAsia="zh-CN"/>
        </w:rPr>
      </w:pPr>
    </w:p>
    <w:p w14:paraId="414731C0">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一、比选条件</w:t>
      </w:r>
    </w:p>
    <w:p w14:paraId="59EA02B6">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r>
        <w:rPr>
          <w:rFonts w:hint="eastAsia" w:ascii="仿宋_GB2312" w:hAnsi="仿宋_GB2312" w:eastAsia="仿宋_GB2312" w:cs="仿宋_GB2312"/>
          <w:color w:val="auto"/>
          <w:kern w:val="0"/>
          <w:sz w:val="24"/>
          <w:szCs w:val="24"/>
          <w:lang w:val="en-US" w:eastAsia="zh-CN"/>
        </w:rPr>
        <w:t>成都启新汽车服务有限责任公司</w:t>
      </w:r>
      <w:r>
        <w:rPr>
          <w:rFonts w:hint="eastAsia" w:ascii="仿宋_GB2312" w:hAnsi="仿宋_GB2312" w:eastAsia="仿宋_GB2312" w:cs="仿宋_GB2312"/>
          <w:b/>
          <w:bCs/>
          <w:color w:val="auto"/>
          <w:kern w:val="0"/>
          <w:sz w:val="24"/>
          <w:szCs w:val="24"/>
          <w:u w:val="single"/>
          <w:lang w:val="en-US" w:eastAsia="zh-CN"/>
        </w:rPr>
        <w:t>与成都某民企合同纠纷诉讼法律服务项目</w:t>
      </w:r>
      <w:r>
        <w:rPr>
          <w:rFonts w:hint="eastAsia" w:ascii="仿宋_GB2312" w:hAnsi="仿宋_GB2312" w:eastAsia="仿宋_GB2312" w:cs="仿宋_GB2312"/>
          <w:color w:val="auto"/>
          <w:kern w:val="0"/>
          <w:sz w:val="24"/>
          <w:szCs w:val="24"/>
          <w:lang w:eastAsia="zh-CN"/>
        </w:rPr>
        <w:t>已具备</w:t>
      </w:r>
      <w:r>
        <w:rPr>
          <w:rFonts w:hint="eastAsia" w:ascii="仿宋_GB2312" w:hAnsi="仿宋_GB2312" w:eastAsia="仿宋_GB2312" w:cs="仿宋_GB2312"/>
          <w:color w:val="auto"/>
          <w:kern w:val="0"/>
          <w:sz w:val="24"/>
          <w:szCs w:val="24"/>
          <w:lang w:val="en-US" w:eastAsia="zh-CN"/>
        </w:rPr>
        <w:t>公开比选</w:t>
      </w:r>
      <w:r>
        <w:rPr>
          <w:rFonts w:hint="eastAsia" w:ascii="仿宋_GB2312" w:hAnsi="仿宋_GB2312" w:eastAsia="仿宋_GB2312" w:cs="仿宋_GB2312"/>
          <w:color w:val="auto"/>
          <w:kern w:val="0"/>
          <w:sz w:val="24"/>
          <w:szCs w:val="24"/>
          <w:lang w:eastAsia="zh-CN"/>
        </w:rPr>
        <w:t>条件</w:t>
      </w:r>
      <w:r>
        <w:rPr>
          <w:rFonts w:hint="eastAsia" w:ascii="仿宋_GB2312" w:hAnsi="仿宋_GB2312" w:eastAsia="仿宋_GB2312" w:cs="仿宋_GB2312"/>
          <w:color w:val="auto"/>
          <w:kern w:val="0"/>
          <w:sz w:val="24"/>
          <w:szCs w:val="24"/>
        </w:rPr>
        <w:t>，项目业主为</w:t>
      </w:r>
      <w:r>
        <w:rPr>
          <w:rFonts w:hint="eastAsia" w:ascii="仿宋_GB2312" w:hAnsi="仿宋_GB2312" w:eastAsia="仿宋_GB2312" w:cs="仿宋_GB2312"/>
          <w:color w:val="auto"/>
          <w:kern w:val="0"/>
          <w:sz w:val="24"/>
          <w:szCs w:val="24"/>
          <w:lang w:val="en-US" w:eastAsia="zh-CN"/>
        </w:rPr>
        <w:t>成都启新汽车服务有限责任公司</w:t>
      </w:r>
      <w:r>
        <w:rPr>
          <w:rFonts w:hint="eastAsia" w:ascii="仿宋_GB2312" w:hAnsi="仿宋_GB2312" w:eastAsia="仿宋_GB2312" w:cs="仿宋_GB2312"/>
          <w:color w:val="auto"/>
          <w:kern w:val="0"/>
          <w:sz w:val="24"/>
          <w:szCs w:val="24"/>
        </w:rPr>
        <w:t>，资金</w:t>
      </w:r>
      <w:r>
        <w:rPr>
          <w:rFonts w:hint="eastAsia" w:ascii="仿宋_GB2312" w:hAnsi="仿宋_GB2312" w:eastAsia="仿宋_GB2312" w:cs="仿宋_GB2312"/>
          <w:color w:val="auto"/>
          <w:kern w:val="0"/>
          <w:sz w:val="24"/>
          <w:szCs w:val="24"/>
          <w:lang w:val="en-US" w:eastAsia="zh-CN"/>
        </w:rPr>
        <w:t>来源</w:t>
      </w:r>
      <w:r>
        <w:rPr>
          <w:rFonts w:hint="eastAsia" w:ascii="仿宋_GB2312" w:hAnsi="仿宋_GB2312" w:eastAsia="仿宋_GB2312" w:cs="仿宋_GB2312"/>
          <w:color w:val="auto"/>
          <w:kern w:val="0"/>
          <w:sz w:val="24"/>
          <w:szCs w:val="24"/>
        </w:rPr>
        <w:t>自筹资金，出资比例为100%，</w:t>
      </w:r>
      <w:r>
        <w:rPr>
          <w:rFonts w:hint="eastAsia" w:ascii="仿宋_GB2312" w:hAnsi="仿宋_GB2312" w:eastAsia="仿宋_GB2312" w:cs="仿宋_GB2312"/>
          <w:color w:val="auto"/>
          <w:kern w:val="0"/>
          <w:sz w:val="24"/>
          <w:szCs w:val="24"/>
          <w:lang w:val="en-US" w:eastAsia="zh-CN"/>
        </w:rPr>
        <w:t>比选人</w:t>
      </w:r>
      <w:r>
        <w:rPr>
          <w:rFonts w:hint="eastAsia" w:ascii="仿宋_GB2312" w:hAnsi="仿宋_GB2312" w:eastAsia="仿宋_GB2312" w:cs="仿宋_GB2312"/>
          <w:color w:val="auto"/>
          <w:kern w:val="0"/>
          <w:sz w:val="24"/>
          <w:szCs w:val="24"/>
        </w:rPr>
        <w:t>为</w:t>
      </w:r>
      <w:r>
        <w:rPr>
          <w:rFonts w:hint="eastAsia" w:ascii="仿宋_GB2312" w:hAnsi="仿宋_GB2312" w:eastAsia="仿宋_GB2312" w:cs="仿宋_GB2312"/>
          <w:color w:val="auto"/>
          <w:kern w:val="0"/>
          <w:sz w:val="24"/>
          <w:szCs w:val="24"/>
          <w:lang w:val="en-US" w:eastAsia="zh-CN"/>
        </w:rPr>
        <w:t>成都启新汽车服务有限责任公司</w:t>
      </w:r>
      <w:r>
        <w:rPr>
          <w:rFonts w:hint="eastAsia" w:ascii="仿宋_GB2312" w:hAnsi="仿宋_GB2312" w:eastAsia="仿宋_GB2312" w:cs="仿宋_GB2312"/>
          <w:color w:val="auto"/>
          <w:kern w:val="0"/>
          <w:sz w:val="24"/>
          <w:szCs w:val="24"/>
        </w:rPr>
        <w:t>，现对该项目进行</w:t>
      </w:r>
      <w:r>
        <w:rPr>
          <w:rFonts w:hint="eastAsia" w:ascii="仿宋_GB2312" w:hAnsi="仿宋_GB2312" w:eastAsia="仿宋_GB2312" w:cs="仿宋_GB2312"/>
          <w:color w:val="auto"/>
          <w:kern w:val="0"/>
          <w:sz w:val="24"/>
          <w:szCs w:val="24"/>
          <w:lang w:val="en-US" w:eastAsia="zh-CN"/>
        </w:rPr>
        <w:t>公开比选</w:t>
      </w:r>
      <w:r>
        <w:rPr>
          <w:rFonts w:hint="eastAsia" w:ascii="仿宋_GB2312" w:hAnsi="仿宋_GB2312" w:eastAsia="仿宋_GB2312" w:cs="仿宋_GB2312"/>
          <w:color w:val="auto"/>
          <w:kern w:val="0"/>
          <w:sz w:val="24"/>
          <w:szCs w:val="24"/>
        </w:rPr>
        <w:t>。</w:t>
      </w:r>
    </w:p>
    <w:p w14:paraId="74CCB82B">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黑体" w:hAnsi="黑体" w:eastAsia="黑体" w:cs="黑体"/>
          <w:color w:val="auto"/>
          <w:kern w:val="0"/>
          <w:sz w:val="24"/>
          <w:szCs w:val="24"/>
          <w:lang w:val="en-US" w:eastAsia="zh-CN"/>
        </w:rPr>
      </w:pPr>
      <w:bookmarkStart w:id="8" w:name="_Toc18180"/>
      <w:bookmarkStart w:id="9" w:name="_Toc28409"/>
      <w:bookmarkStart w:id="10" w:name="_Toc128141189"/>
      <w:bookmarkStart w:id="11" w:name="_Toc118754"/>
      <w:r>
        <w:rPr>
          <w:rFonts w:hint="eastAsia" w:ascii="黑体" w:hAnsi="黑体" w:eastAsia="黑体" w:cs="黑体"/>
          <w:color w:val="auto"/>
          <w:kern w:val="0"/>
          <w:sz w:val="24"/>
          <w:szCs w:val="24"/>
          <w:lang w:val="en-US" w:eastAsia="zh-CN"/>
        </w:rPr>
        <w:t>二、项目概况</w:t>
      </w:r>
      <w:bookmarkEnd w:id="8"/>
      <w:bookmarkEnd w:id="9"/>
      <w:bookmarkEnd w:id="10"/>
      <w:bookmarkEnd w:id="11"/>
    </w:p>
    <w:p w14:paraId="21F3F8FC">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2.1</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项目</w:t>
      </w:r>
      <w:r>
        <w:rPr>
          <w:rFonts w:hint="eastAsia" w:ascii="仿宋_GB2312" w:hAnsi="仿宋_GB2312" w:eastAsia="仿宋_GB2312" w:cs="仿宋_GB2312"/>
          <w:color w:val="auto"/>
          <w:kern w:val="0"/>
          <w:sz w:val="24"/>
          <w:szCs w:val="24"/>
          <w:lang w:val="en-US" w:eastAsia="zh-CN"/>
        </w:rPr>
        <w:t>名称：成都启新汽车服务有限责任公司</w:t>
      </w:r>
      <w:r>
        <w:rPr>
          <w:rFonts w:hint="eastAsia" w:ascii="仿宋_GB2312" w:hAnsi="仿宋_GB2312" w:eastAsia="仿宋_GB2312" w:cs="仿宋_GB2312"/>
          <w:color w:val="auto"/>
          <w:kern w:val="0"/>
          <w:sz w:val="24"/>
          <w:szCs w:val="24"/>
          <w:lang w:eastAsia="zh-CN"/>
        </w:rPr>
        <w:t>与</w:t>
      </w:r>
      <w:r>
        <w:rPr>
          <w:rFonts w:hint="eastAsia" w:ascii="仿宋_GB2312" w:hAnsi="仿宋_GB2312" w:eastAsia="仿宋_GB2312" w:cs="仿宋_GB2312"/>
          <w:color w:val="auto"/>
          <w:kern w:val="0"/>
          <w:sz w:val="24"/>
          <w:szCs w:val="24"/>
          <w:lang w:val="en-US" w:eastAsia="zh-CN"/>
        </w:rPr>
        <w:t>成都</w:t>
      </w:r>
      <w:r>
        <w:rPr>
          <w:rFonts w:hint="eastAsia" w:ascii="仿宋_GB2312" w:hAnsi="仿宋_GB2312" w:eastAsia="仿宋_GB2312" w:cs="仿宋_GB2312"/>
          <w:color w:val="auto"/>
          <w:kern w:val="0"/>
          <w:sz w:val="24"/>
          <w:szCs w:val="24"/>
          <w:lang w:eastAsia="zh-CN"/>
        </w:rPr>
        <w:t>某</w:t>
      </w:r>
      <w:r>
        <w:rPr>
          <w:rFonts w:hint="eastAsia" w:ascii="仿宋_GB2312" w:hAnsi="仿宋_GB2312" w:eastAsia="仿宋_GB2312" w:cs="仿宋_GB2312"/>
          <w:color w:val="auto"/>
          <w:kern w:val="0"/>
          <w:sz w:val="24"/>
          <w:szCs w:val="24"/>
          <w:lang w:val="en-US" w:eastAsia="zh-CN"/>
        </w:rPr>
        <w:t>民</w:t>
      </w:r>
      <w:r>
        <w:rPr>
          <w:rFonts w:hint="eastAsia" w:ascii="仿宋_GB2312" w:hAnsi="仿宋_GB2312" w:eastAsia="仿宋_GB2312" w:cs="仿宋_GB2312"/>
          <w:color w:val="auto"/>
          <w:kern w:val="0"/>
          <w:sz w:val="24"/>
          <w:szCs w:val="24"/>
          <w:lang w:eastAsia="zh-CN"/>
        </w:rPr>
        <w:t>企合同纠纷诉讼法律服务项目；</w:t>
      </w:r>
    </w:p>
    <w:p w14:paraId="2F1E0C8F">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2.1.2 最高限价：9万元，其中基础代理费不高于1.5万元，风险代理费不超过7.5万元;</w:t>
      </w:r>
    </w:p>
    <w:p w14:paraId="7F6258D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2.1.3案由：合同纠纷;</w:t>
      </w:r>
    </w:p>
    <w:p w14:paraId="51097E61">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2.1.4 被告：成都某民企；</w:t>
      </w:r>
    </w:p>
    <w:p w14:paraId="4D23D5C3">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2.1.5诉讼标的：约97万元（涉诉金额可能变化，以实际为准）;</w:t>
      </w:r>
    </w:p>
    <w:p w14:paraId="1FA89BE4">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2.1.6管辖地：成都高新技术产业开发区人民法院</w:t>
      </w:r>
    </w:p>
    <w:p w14:paraId="7667EE4F">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2.1.7代理阶段：一、二审、再审（若有）、反诉（若有）、执行;</w:t>
      </w:r>
    </w:p>
    <w:p w14:paraId="7CD25F16">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2.2服务期限：自代理合同签订之日起至</w:t>
      </w:r>
      <w:r>
        <w:rPr>
          <w:rFonts w:hint="eastAsia" w:ascii="仿宋_GB2312" w:hAnsi="仿宋_GB2312" w:eastAsia="仿宋_GB2312" w:cs="仿宋_GB2312"/>
          <w:color w:val="auto"/>
          <w:kern w:val="0"/>
          <w:sz w:val="24"/>
          <w:szCs w:val="24"/>
          <w:lang w:val="en-US" w:eastAsia="zh-CN"/>
        </w:rPr>
        <w:t>执行回款</w:t>
      </w:r>
      <w:r>
        <w:rPr>
          <w:rFonts w:hint="eastAsia" w:ascii="仿宋_GB2312" w:hAnsi="仿宋_GB2312" w:eastAsia="仿宋_GB2312" w:cs="仿宋_GB2312"/>
          <w:color w:val="auto"/>
          <w:kern w:val="0"/>
          <w:sz w:val="24"/>
          <w:szCs w:val="24"/>
        </w:rPr>
        <w:t>为止</w:t>
      </w:r>
      <w:r>
        <w:rPr>
          <w:rFonts w:hint="eastAsia" w:ascii="仿宋_GB2312" w:hAnsi="仿宋_GB2312" w:eastAsia="仿宋_GB2312" w:cs="仿宋_GB2312"/>
          <w:color w:val="auto"/>
          <w:kern w:val="0"/>
          <w:sz w:val="24"/>
          <w:szCs w:val="24"/>
          <w:lang w:val="en-US" w:eastAsia="zh-CN"/>
        </w:rPr>
        <w:t>;</w:t>
      </w:r>
    </w:p>
    <w:p w14:paraId="08ABE9B3">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2.3服务内容：</w:t>
      </w:r>
    </w:p>
    <w:p w14:paraId="7B463336">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（1）全面分析案情，对相关事实与法律问题进行深入分析与研究；</w:t>
      </w:r>
    </w:p>
    <w:p w14:paraId="2A330F39">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（2）梳理案件的证据资料，制定诉讼方案和策略；</w:t>
      </w:r>
    </w:p>
    <w:p w14:paraId="7F5F4788">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（3）准备草拟答辩状、代理词、证据清单等法律文书；</w:t>
      </w:r>
    </w:p>
    <w:p w14:paraId="10265078">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（4）代理与本案相关的一审、二审、再审（若有）案件庭审（含反诉）；</w:t>
      </w:r>
    </w:p>
    <w:p w14:paraId="0919DD4E">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（5）向法院递交相应的文书和资料、领取法院的相关法律文书；</w:t>
      </w:r>
    </w:p>
    <w:p w14:paraId="4E841273">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（6）受询价人委托参加可能发生的诉讼程序、谈判、和解、调解活动，就调解、和解方案提出意见，并出具书面的法律意见书；</w:t>
      </w:r>
    </w:p>
    <w:p w14:paraId="5AEAE627">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（7）提起上诉，拟定上诉状，参加应诉工作；</w:t>
      </w:r>
    </w:p>
    <w:p w14:paraId="6F453F43">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（8）在重要节点，以工作报告形式及时通报委托事项办理进展，征求意见；</w:t>
      </w:r>
    </w:p>
    <w:p w14:paraId="5A954E5E">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（9）代理案件执行工作；</w:t>
      </w:r>
    </w:p>
    <w:p w14:paraId="44B109C7">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（10）其他与案件相关的法律事务。       </w:t>
      </w:r>
    </w:p>
    <w:p w14:paraId="166F2F69">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2.4质量标准：满足行业及</w:t>
      </w:r>
      <w:r>
        <w:rPr>
          <w:rFonts w:hint="eastAsia" w:ascii="仿宋_GB2312" w:hAnsi="仿宋_GB2312" w:eastAsia="仿宋_GB2312" w:cs="仿宋_GB2312"/>
          <w:color w:val="auto"/>
          <w:kern w:val="0"/>
          <w:sz w:val="24"/>
          <w:szCs w:val="24"/>
          <w:lang w:val="en-US" w:eastAsia="zh-CN"/>
        </w:rPr>
        <w:t>比选人</w:t>
      </w:r>
      <w:r>
        <w:rPr>
          <w:rFonts w:hint="eastAsia" w:ascii="仿宋_GB2312" w:hAnsi="仿宋_GB2312" w:eastAsia="仿宋_GB2312" w:cs="仿宋_GB2312"/>
          <w:color w:val="auto"/>
          <w:kern w:val="0"/>
          <w:sz w:val="24"/>
          <w:szCs w:val="24"/>
        </w:rPr>
        <w:t>要求</w:t>
      </w:r>
      <w:r>
        <w:rPr>
          <w:rFonts w:hint="eastAsia" w:ascii="仿宋_GB2312" w:hAnsi="仿宋_GB2312" w:eastAsia="仿宋_GB2312" w:cs="仿宋_GB2312"/>
          <w:color w:val="auto"/>
          <w:kern w:val="0"/>
          <w:sz w:val="24"/>
          <w:szCs w:val="24"/>
          <w:lang w:val="en-US" w:eastAsia="zh-CN"/>
        </w:rPr>
        <w:t>;</w:t>
      </w:r>
    </w:p>
    <w:p w14:paraId="15D521AF">
      <w:pPr>
        <w:wordWrap w:val="0"/>
        <w:spacing w:line="560" w:lineRule="exact"/>
        <w:ind w:firstLine="480" w:firstLineChars="200"/>
        <w:rPr>
          <w:rFonts w:hint="eastAsia" w:ascii="仿宋_GB2312" w:hAnsi="仿宋_GB2312" w:eastAsia="仿宋_GB2312" w:cs="仿宋_GB2312"/>
          <w:color w:val="auto"/>
          <w:kern w:val="0"/>
          <w:sz w:val="24"/>
          <w:szCs w:val="24"/>
          <w:lang w:val="en-US" w:eastAsia="zh-CN"/>
        </w:rPr>
      </w:pPr>
      <w:bookmarkStart w:id="12" w:name="_Toc8468"/>
      <w:bookmarkStart w:id="13" w:name="_Toc30467"/>
      <w:bookmarkStart w:id="14" w:name="_Toc118755"/>
      <w:bookmarkStart w:id="15" w:name="_Toc128141190"/>
      <w:r>
        <w:rPr>
          <w:rFonts w:hint="eastAsia" w:ascii="仿宋_GB2312" w:hAnsi="仿宋_GB2312" w:eastAsia="仿宋_GB2312" w:cs="仿宋_GB2312"/>
          <w:color w:val="auto"/>
          <w:kern w:val="0"/>
          <w:sz w:val="24"/>
          <w:szCs w:val="24"/>
          <w:lang w:val="en-US" w:eastAsia="zh-CN"/>
        </w:rPr>
        <w:t>2.5项目概述：比选人与成都某民企开展二手车代销合作业务，合作结束，成都某民企共有97万元代销押金未按合同约定退还给比选人。经比选人多次催促，截至目前，成都某民企仍未进行退款。</w:t>
      </w:r>
    </w:p>
    <w:p w14:paraId="44FD476F">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三、参选人资格要求</w:t>
      </w:r>
      <w:bookmarkEnd w:id="12"/>
      <w:bookmarkEnd w:id="13"/>
      <w:bookmarkEnd w:id="14"/>
      <w:bookmarkEnd w:id="15"/>
    </w:p>
    <w:p w14:paraId="44433AAD">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3.1 资质要求：参选人须在中华人民共和国境内注册，具有独立承担民事责任的能力，具有司法行政主管部门颁发的《律师事务所执业许可证》，合法存续且年度年检合格。</w:t>
      </w:r>
    </w:p>
    <w:p w14:paraId="4AF0E7A7">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3.2 参选人须具有良好的商业信誉，在“信用中国”网站上查询无严重违反失信、经营异常，没有处于参选禁入期内，参加本次比选活动前三年内，在经营活动中没有重大违法记录。</w:t>
      </w:r>
    </w:p>
    <w:p w14:paraId="2A8CF152">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3.3律所及团队成员无刑事犯罪记录，近3年内未受过纪律处分、行政处罚或行业处分。</w:t>
      </w:r>
    </w:p>
    <w:p w14:paraId="790417D8">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3.4参选人须具有与本比选项目相应的法律服务能力，参选人需指派三名熟悉合同纠纷案件的专职律师承办本案，承办律师应具有司法行政主管部门颁发的《律师执业证》，合法有效且年检合格，其中项目负责人律师执业年限在3年（含）以上。</w:t>
      </w:r>
    </w:p>
    <w:p w14:paraId="30FA142A">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3.5本次比选不接受联合体参选。 </w:t>
      </w:r>
    </w:p>
    <w:p w14:paraId="08002589">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 xml:space="preserve">四、比选文件的获取 </w:t>
      </w:r>
    </w:p>
    <w:p w14:paraId="7C1481F6">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rPr>
      </w:pPr>
      <w:bookmarkStart w:id="16" w:name="_Toc13658"/>
      <w:bookmarkStart w:id="17" w:name="_Toc118756"/>
      <w:bookmarkStart w:id="18" w:name="_Toc15490"/>
      <w:bookmarkStart w:id="19" w:name="_Toc128141191"/>
      <w:r>
        <w:rPr>
          <w:rFonts w:hint="eastAsia" w:ascii="仿宋_GB2312" w:hAnsi="仿宋_GB2312" w:eastAsia="仿宋_GB2312" w:cs="仿宋_GB2312"/>
          <w:color w:val="auto"/>
          <w:kern w:val="0"/>
          <w:sz w:val="24"/>
          <w:szCs w:val="24"/>
          <w:lang w:val="en-US" w:eastAsia="zh-CN"/>
        </w:rPr>
        <w:t>1.获取比选文件时间：</w:t>
      </w:r>
      <w:r>
        <w:rPr>
          <w:rFonts w:hint="eastAsia" w:ascii="仿宋_GB2312" w:hAnsi="仿宋_GB2312" w:eastAsia="仿宋_GB2312" w:cs="仿宋_GB2312"/>
          <w:color w:val="auto"/>
          <w:kern w:val="0"/>
          <w:sz w:val="24"/>
          <w:szCs w:val="24"/>
          <w:highlight w:val="none"/>
          <w:lang w:val="en-US" w:eastAsia="zh-CN"/>
        </w:rPr>
        <w:t>自2025年8月8日至2025年8月15日上午11:00前。</w:t>
      </w:r>
    </w:p>
    <w:p w14:paraId="16F9EE60">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2.比选文件获取方式：本次比选公告在四川蜀道物流集团有限公司网站（https://www.shudaowl.com/xwzx/jtyw/index.shtml）发布。参选人通过指定网站自行下载。</w:t>
      </w:r>
    </w:p>
    <w:p w14:paraId="7EBAE120">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黑体" w:hAnsi="黑体" w:eastAsia="黑体" w:cs="黑体"/>
          <w:color w:val="auto"/>
          <w:kern w:val="0"/>
          <w:sz w:val="24"/>
          <w:szCs w:val="24"/>
          <w:highlight w:val="none"/>
          <w:lang w:val="en-US" w:eastAsia="zh-CN"/>
        </w:rPr>
      </w:pPr>
      <w:bookmarkStart w:id="20" w:name="_Toc6668"/>
      <w:bookmarkStart w:id="21" w:name="_Toc10949"/>
      <w:bookmarkStart w:id="22" w:name="_Toc17101"/>
      <w:r>
        <w:rPr>
          <w:rFonts w:hint="eastAsia" w:ascii="黑体" w:hAnsi="黑体" w:eastAsia="黑体" w:cs="黑体"/>
          <w:color w:val="auto"/>
          <w:kern w:val="0"/>
          <w:sz w:val="24"/>
          <w:szCs w:val="24"/>
          <w:highlight w:val="none"/>
          <w:lang w:val="en-US" w:eastAsia="zh-CN"/>
        </w:rPr>
        <w:t>五、比选申请书的递交</w:t>
      </w:r>
      <w:bookmarkEnd w:id="20"/>
      <w:bookmarkEnd w:id="21"/>
      <w:bookmarkEnd w:id="22"/>
    </w:p>
    <w:p w14:paraId="2DF58D15">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 xml:space="preserve">5.1 比选响应文件递交的截止时间（比选截止时间，下同）为2025年8月15日下午15时00分，地点为成都市高新区科园南一路2号。 </w:t>
      </w:r>
    </w:p>
    <w:p w14:paraId="18EE84DB">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 xml:space="preserve">5.2 逾期送达的、未送达指定地点的或者不按照比选文件要求密封的比选响应文件，比选人将予以拒收。 </w:t>
      </w:r>
      <w:bookmarkEnd w:id="16"/>
      <w:bookmarkEnd w:id="17"/>
      <w:bookmarkEnd w:id="18"/>
      <w:bookmarkEnd w:id="19"/>
    </w:p>
    <w:p w14:paraId="6990CBEF">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黑体" w:hAnsi="黑体" w:eastAsia="黑体" w:cs="黑体"/>
          <w:color w:val="auto"/>
          <w:kern w:val="0"/>
          <w:sz w:val="24"/>
          <w:szCs w:val="24"/>
          <w:highlight w:val="none"/>
          <w:lang w:val="en-US" w:eastAsia="zh-CN"/>
        </w:rPr>
      </w:pPr>
      <w:bookmarkStart w:id="23" w:name="_Toc11556"/>
      <w:bookmarkStart w:id="24" w:name="_Toc44"/>
      <w:bookmarkStart w:id="25" w:name="_Toc3060"/>
      <w:r>
        <w:rPr>
          <w:rFonts w:hint="eastAsia" w:ascii="黑体" w:hAnsi="黑体" w:eastAsia="黑体" w:cs="黑体"/>
          <w:color w:val="auto"/>
          <w:kern w:val="0"/>
          <w:sz w:val="24"/>
          <w:szCs w:val="24"/>
          <w:highlight w:val="none"/>
          <w:lang w:val="en-US" w:eastAsia="zh-CN"/>
        </w:rPr>
        <w:t>六、比选结果</w:t>
      </w:r>
      <w:bookmarkEnd w:id="23"/>
      <w:bookmarkEnd w:id="24"/>
      <w:bookmarkEnd w:id="25"/>
      <w:r>
        <w:rPr>
          <w:rFonts w:hint="eastAsia" w:ascii="黑体" w:hAnsi="黑体" w:eastAsia="黑体" w:cs="黑体"/>
          <w:color w:val="auto"/>
          <w:kern w:val="0"/>
          <w:sz w:val="24"/>
          <w:szCs w:val="24"/>
          <w:highlight w:val="none"/>
          <w:lang w:val="en-US" w:eastAsia="zh-CN"/>
        </w:rPr>
        <w:t>公示</w:t>
      </w:r>
    </w:p>
    <w:p w14:paraId="6452B227">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在收到评审报告之日起3日内，将比选结果在四川蜀道物流集团有限公司网站（https://www.shudaowl.com/xwzx/jtyw/index.shtml）上进行公示，以接受社会公开监督。比选申请人或者其他利害关系人对评审结果有异议的，应当在公示期间提出。</w:t>
      </w:r>
    </w:p>
    <w:p w14:paraId="4F953F8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 xml:space="preserve">七、联系方式 </w:t>
      </w:r>
    </w:p>
    <w:p w14:paraId="0C38A5BB">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比选人：成都启新汽车服务有限责任公司</w:t>
      </w:r>
    </w:p>
    <w:p w14:paraId="3AD03FDB">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地址：成都市高新区科园南一路2号</w:t>
      </w:r>
    </w:p>
    <w:p w14:paraId="41C0ED0A">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联系人：冉剑飞</w:t>
      </w:r>
    </w:p>
    <w:p w14:paraId="4AE3DADA">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联系电话：13730633338</w:t>
      </w:r>
    </w:p>
    <w:p w14:paraId="6382ABB1">
      <w:pPr>
        <w:widowControl w:val="0"/>
        <w:spacing w:after="0" w:line="560" w:lineRule="exact"/>
        <w:ind w:firstLine="480" w:firstLineChars="200"/>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                              2025年8月8日</w:t>
      </w:r>
    </w:p>
    <w:p w14:paraId="4A10BC5B">
      <w:pPr>
        <w:pStyle w:val="29"/>
      </w:pPr>
    </w:p>
    <w:p w14:paraId="09DE2864">
      <w:pPr>
        <w:pStyle w:val="2"/>
        <w:spacing w:after="0" w:line="240" w:lineRule="auto"/>
        <w:ind w:left="0" w:right="0" w:firstLine="0"/>
        <w:jc w:val="both"/>
        <w:rPr>
          <w:rFonts w:ascii="宋体" w:hAnsi="宋体" w:eastAsia="宋体" w:cs="宋体"/>
          <w:b/>
          <w:bCs/>
          <w:color w:val="auto"/>
          <w:sz w:val="40"/>
          <w:szCs w:val="21"/>
          <w:highlight w:val="none"/>
        </w:rPr>
      </w:pPr>
    </w:p>
    <w:p w14:paraId="2B40A8F0">
      <w:pPr>
        <w:pStyle w:val="2"/>
        <w:spacing w:after="0" w:line="240" w:lineRule="auto"/>
        <w:ind w:left="0" w:right="0" w:firstLine="0"/>
        <w:jc w:val="center"/>
        <w:rPr>
          <w:rFonts w:hint="eastAsia" w:ascii="宋体" w:hAnsi="宋体" w:eastAsia="宋体" w:cs="宋体"/>
          <w:b/>
          <w:bCs/>
          <w:color w:val="auto"/>
          <w:sz w:val="40"/>
          <w:szCs w:val="21"/>
          <w:highlight w:val="none"/>
          <w:lang w:val="en-US" w:eastAsia="zh-CN"/>
        </w:rPr>
      </w:pPr>
      <w:r>
        <w:rPr>
          <w:rFonts w:ascii="宋体" w:hAnsi="宋体" w:eastAsia="宋体" w:cs="宋体"/>
          <w:b/>
          <w:bCs/>
          <w:color w:val="auto"/>
          <w:sz w:val="40"/>
          <w:szCs w:val="21"/>
          <w:highlight w:val="none"/>
        </w:rPr>
        <w:t>第二章</w:t>
      </w:r>
      <w:r>
        <w:rPr>
          <w:rFonts w:hint="eastAsia" w:ascii="宋体" w:hAnsi="宋体" w:eastAsia="宋体" w:cs="宋体"/>
          <w:b/>
          <w:bCs/>
          <w:color w:val="auto"/>
          <w:sz w:val="40"/>
          <w:szCs w:val="21"/>
          <w:highlight w:val="none"/>
        </w:rPr>
        <w:t xml:space="preserve"> </w:t>
      </w:r>
      <w:bookmarkEnd w:id="6"/>
      <w:bookmarkEnd w:id="7"/>
      <w:r>
        <w:rPr>
          <w:rFonts w:hint="eastAsia" w:ascii="宋体" w:hAnsi="宋体" w:eastAsia="宋体" w:cs="宋体"/>
          <w:b/>
          <w:bCs/>
          <w:color w:val="auto"/>
          <w:sz w:val="40"/>
          <w:szCs w:val="21"/>
          <w:highlight w:val="none"/>
          <w:lang w:val="en-US" w:eastAsia="zh-CN"/>
        </w:rPr>
        <w:t>参选人须知</w:t>
      </w:r>
    </w:p>
    <w:p w14:paraId="0BF8679E">
      <w:pPr>
        <w:rPr>
          <w:rFonts w:hint="default"/>
          <w:lang w:val="en-US" w:eastAsia="zh-CN"/>
        </w:rPr>
      </w:pPr>
    </w:p>
    <w:tbl>
      <w:tblPr>
        <w:tblStyle w:val="44"/>
        <w:tblW w:w="5425" w:type="pct"/>
        <w:jc w:val="center"/>
        <w:tblLayout w:type="autofit"/>
        <w:tblCellMar>
          <w:top w:w="0" w:type="dxa"/>
          <w:left w:w="108" w:type="dxa"/>
          <w:bottom w:w="22" w:type="dxa"/>
          <w:right w:w="115" w:type="dxa"/>
        </w:tblCellMar>
      </w:tblPr>
      <w:tblGrid>
        <w:gridCol w:w="1044"/>
        <w:gridCol w:w="3301"/>
        <w:gridCol w:w="6053"/>
      </w:tblGrid>
      <w:tr w14:paraId="0925B499">
        <w:tblPrEx>
          <w:tblCellMar>
            <w:top w:w="0" w:type="dxa"/>
            <w:left w:w="108" w:type="dxa"/>
            <w:bottom w:w="22" w:type="dxa"/>
            <w:right w:w="115" w:type="dxa"/>
          </w:tblCellMar>
        </w:tblPrEx>
        <w:trPr>
          <w:trHeight w:val="540" w:hRule="atLeast"/>
          <w:tblHeader/>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4F26D102">
            <w:pPr>
              <w:widowControl w:val="0"/>
              <w:spacing w:after="0" w:line="560" w:lineRule="exact"/>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序号</w:t>
            </w:r>
          </w:p>
        </w:tc>
        <w:tc>
          <w:tcPr>
            <w:tcW w:w="1587" w:type="pct"/>
            <w:tcBorders>
              <w:top w:val="single" w:color="000000" w:sz="4" w:space="0"/>
              <w:left w:val="single" w:color="000000" w:sz="4" w:space="0"/>
              <w:bottom w:val="single" w:color="000000" w:sz="4" w:space="0"/>
              <w:right w:val="single" w:color="000000" w:sz="4" w:space="0"/>
            </w:tcBorders>
            <w:vAlign w:val="center"/>
          </w:tcPr>
          <w:p w14:paraId="21FD3704">
            <w:pPr>
              <w:widowControl w:val="0"/>
              <w:spacing w:after="0" w:line="560" w:lineRule="exact"/>
              <w:ind w:firstLine="480" w:firstLineChars="200"/>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条款名称</w:t>
            </w:r>
          </w:p>
        </w:tc>
        <w:tc>
          <w:tcPr>
            <w:tcW w:w="2910" w:type="pct"/>
            <w:tcBorders>
              <w:top w:val="single" w:color="000000" w:sz="4" w:space="0"/>
              <w:left w:val="single" w:color="000000" w:sz="4" w:space="0"/>
              <w:bottom w:val="single" w:color="000000" w:sz="4" w:space="0"/>
              <w:right w:val="single" w:color="000000" w:sz="4" w:space="0"/>
            </w:tcBorders>
            <w:vAlign w:val="center"/>
          </w:tcPr>
          <w:p w14:paraId="21F5181D">
            <w:pPr>
              <w:widowControl w:val="0"/>
              <w:spacing w:after="0" w:line="560" w:lineRule="exact"/>
              <w:ind w:firstLine="480" w:firstLineChars="200"/>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编列内容</w:t>
            </w:r>
          </w:p>
        </w:tc>
      </w:tr>
      <w:tr w14:paraId="57D4A7DD">
        <w:tblPrEx>
          <w:tblCellMar>
            <w:top w:w="0" w:type="dxa"/>
            <w:left w:w="108" w:type="dxa"/>
            <w:bottom w:w="22" w:type="dxa"/>
            <w:right w:w="115" w:type="dxa"/>
          </w:tblCellMar>
        </w:tblPrEx>
        <w:trPr>
          <w:trHeight w:val="208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C679A8D">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1587" w:type="pct"/>
            <w:tcBorders>
              <w:top w:val="single" w:color="000000" w:sz="4" w:space="0"/>
              <w:left w:val="single" w:color="000000" w:sz="4" w:space="0"/>
              <w:bottom w:val="single" w:color="000000" w:sz="4" w:space="0"/>
              <w:right w:val="single" w:color="000000" w:sz="4" w:space="0"/>
            </w:tcBorders>
            <w:vAlign w:val="center"/>
          </w:tcPr>
          <w:p w14:paraId="182CC795">
            <w:pPr>
              <w:widowControl w:val="0"/>
              <w:spacing w:after="0" w:line="560" w:lineRule="exact"/>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w:t>
            </w:r>
          </w:p>
        </w:tc>
        <w:tc>
          <w:tcPr>
            <w:tcW w:w="2910" w:type="pct"/>
            <w:tcBorders>
              <w:top w:val="single" w:color="000000" w:sz="4" w:space="0"/>
              <w:left w:val="single" w:color="000000" w:sz="4" w:space="0"/>
              <w:bottom w:val="single" w:color="000000" w:sz="4" w:space="0"/>
              <w:right w:val="single" w:color="000000" w:sz="4" w:space="0"/>
            </w:tcBorders>
            <w:vAlign w:val="center"/>
          </w:tcPr>
          <w:p w14:paraId="2CF521D4">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名称：成都启新汽车服务有限责任公司</w:t>
            </w:r>
          </w:p>
          <w:p w14:paraId="19CC9423">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地址：成都市高新区科园南一路2号</w:t>
            </w:r>
          </w:p>
          <w:p w14:paraId="32025F41">
            <w:pPr>
              <w:widowControl w:val="0"/>
              <w:spacing w:after="0" w:line="560" w:lineRule="exact"/>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联系人：冉剑飞</w:t>
            </w:r>
          </w:p>
          <w:p w14:paraId="4B07CA38">
            <w:pPr>
              <w:widowControl w:val="0"/>
              <w:spacing w:after="0" w:line="560" w:lineRule="exact"/>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电话：13730633338</w:t>
            </w:r>
          </w:p>
        </w:tc>
      </w:tr>
      <w:tr w14:paraId="608BECFA">
        <w:tblPrEx>
          <w:tblCellMar>
            <w:top w:w="0" w:type="dxa"/>
            <w:left w:w="108" w:type="dxa"/>
            <w:bottom w:w="22" w:type="dxa"/>
            <w:right w:w="115" w:type="dxa"/>
          </w:tblCellMar>
        </w:tblPrEx>
        <w:trPr>
          <w:trHeight w:val="6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7BAE0BBD">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p>
        </w:tc>
        <w:tc>
          <w:tcPr>
            <w:tcW w:w="1587" w:type="pct"/>
            <w:tcBorders>
              <w:top w:val="single" w:color="000000" w:sz="4" w:space="0"/>
              <w:left w:val="single" w:color="000000" w:sz="4" w:space="0"/>
              <w:bottom w:val="single" w:color="000000" w:sz="4" w:space="0"/>
              <w:right w:val="single" w:color="000000" w:sz="4" w:space="0"/>
            </w:tcBorders>
            <w:vAlign w:val="center"/>
          </w:tcPr>
          <w:p w14:paraId="4C889C3F">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项目名称</w:t>
            </w:r>
          </w:p>
        </w:tc>
        <w:tc>
          <w:tcPr>
            <w:tcW w:w="2910" w:type="pct"/>
            <w:tcBorders>
              <w:top w:val="single" w:color="000000" w:sz="4" w:space="0"/>
              <w:left w:val="single" w:color="000000" w:sz="4" w:space="0"/>
              <w:bottom w:val="single" w:color="000000" w:sz="4" w:space="0"/>
              <w:right w:val="single" w:color="000000" w:sz="4" w:space="0"/>
            </w:tcBorders>
            <w:vAlign w:val="center"/>
          </w:tcPr>
          <w:p w14:paraId="08D5A289">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成都启新汽车服务有限责任公司</w:t>
            </w:r>
            <w:r>
              <w:rPr>
                <w:rFonts w:hint="eastAsia" w:ascii="仿宋_GB2312" w:hAnsi="仿宋_GB2312" w:eastAsia="仿宋_GB2312" w:cs="仿宋_GB2312"/>
                <w:color w:val="auto"/>
                <w:sz w:val="24"/>
                <w:szCs w:val="24"/>
                <w:lang w:val="en-US" w:eastAsia="zh-CN"/>
              </w:rPr>
              <w:t>与成都某民企合同纠纷</w:t>
            </w:r>
            <w:r>
              <w:rPr>
                <w:rFonts w:hint="eastAsia" w:ascii="仿宋_GB2312" w:hAnsi="仿宋_GB2312" w:eastAsia="仿宋_GB2312" w:cs="仿宋_GB2312"/>
                <w:color w:val="auto"/>
                <w:sz w:val="24"/>
                <w:szCs w:val="24"/>
              </w:rPr>
              <w:t>诉讼法律服务项目</w:t>
            </w:r>
          </w:p>
        </w:tc>
      </w:tr>
      <w:tr w14:paraId="7665DC2D">
        <w:tblPrEx>
          <w:tblCellMar>
            <w:top w:w="0" w:type="dxa"/>
            <w:left w:w="108" w:type="dxa"/>
            <w:bottom w:w="22" w:type="dxa"/>
            <w:right w:w="115" w:type="dxa"/>
          </w:tblCellMar>
        </w:tblPrEx>
        <w:trPr>
          <w:trHeight w:val="409"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DBA5C9E">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p>
        </w:tc>
        <w:tc>
          <w:tcPr>
            <w:tcW w:w="1587" w:type="pct"/>
            <w:tcBorders>
              <w:top w:val="single" w:color="000000" w:sz="4" w:space="0"/>
              <w:left w:val="single" w:color="000000" w:sz="4" w:space="0"/>
              <w:bottom w:val="single" w:color="000000" w:sz="4" w:space="0"/>
              <w:right w:val="single" w:color="000000" w:sz="4" w:space="0"/>
            </w:tcBorders>
            <w:vAlign w:val="center"/>
          </w:tcPr>
          <w:p w14:paraId="64FD40FD">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服务地点</w:t>
            </w:r>
          </w:p>
        </w:tc>
        <w:tc>
          <w:tcPr>
            <w:tcW w:w="2910" w:type="pct"/>
            <w:tcBorders>
              <w:top w:val="single" w:color="000000" w:sz="4" w:space="0"/>
              <w:left w:val="single" w:color="000000" w:sz="4" w:space="0"/>
              <w:bottom w:val="single" w:color="000000" w:sz="4" w:space="0"/>
              <w:right w:val="single" w:color="000000" w:sz="4" w:space="0"/>
            </w:tcBorders>
            <w:vAlign w:val="center"/>
          </w:tcPr>
          <w:p w14:paraId="1F8B819A">
            <w:pPr>
              <w:widowControl w:val="0"/>
              <w:spacing w:after="0" w:line="560" w:lineRule="exact"/>
              <w:jc w:val="left"/>
              <w:rPr>
                <w:rFonts w:hint="default"/>
                <w:lang w:val="en-US" w:eastAsia="zh-CN"/>
              </w:rPr>
            </w:pPr>
            <w:r>
              <w:rPr>
                <w:rFonts w:hint="eastAsia" w:ascii="仿宋_GB2312" w:hAnsi="仿宋_GB2312" w:eastAsia="仿宋_GB2312" w:cs="仿宋_GB2312"/>
                <w:color w:val="auto"/>
                <w:kern w:val="0"/>
                <w:sz w:val="24"/>
                <w:szCs w:val="24"/>
                <w:lang w:val="en-US" w:eastAsia="zh-CN"/>
              </w:rPr>
              <w:t>成都市</w:t>
            </w:r>
          </w:p>
        </w:tc>
      </w:tr>
      <w:tr w14:paraId="52388EC2">
        <w:tblPrEx>
          <w:tblCellMar>
            <w:top w:w="0" w:type="dxa"/>
            <w:left w:w="108" w:type="dxa"/>
            <w:bottom w:w="22" w:type="dxa"/>
            <w:right w:w="115" w:type="dxa"/>
          </w:tblCellMar>
        </w:tblPrEx>
        <w:trPr>
          <w:trHeight w:val="753"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1866E1AD">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p>
        </w:tc>
        <w:tc>
          <w:tcPr>
            <w:tcW w:w="1587" w:type="pct"/>
            <w:tcBorders>
              <w:top w:val="single" w:color="000000" w:sz="4" w:space="0"/>
              <w:left w:val="single" w:color="000000" w:sz="4" w:space="0"/>
              <w:bottom w:val="single" w:color="000000" w:sz="4" w:space="0"/>
              <w:right w:val="single" w:color="000000" w:sz="4" w:space="0"/>
            </w:tcBorders>
            <w:vAlign w:val="center"/>
          </w:tcPr>
          <w:p w14:paraId="03F8047B">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项目概况</w:t>
            </w:r>
          </w:p>
        </w:tc>
        <w:tc>
          <w:tcPr>
            <w:tcW w:w="2910" w:type="pct"/>
            <w:tcBorders>
              <w:top w:val="single" w:color="000000" w:sz="4" w:space="0"/>
              <w:left w:val="single" w:color="000000" w:sz="4" w:space="0"/>
              <w:bottom w:val="single" w:color="000000" w:sz="4" w:space="0"/>
              <w:right w:val="single" w:color="000000" w:sz="4" w:space="0"/>
            </w:tcBorders>
            <w:vAlign w:val="center"/>
          </w:tcPr>
          <w:p w14:paraId="34DF5115">
            <w:pPr>
              <w:keepNext w:val="0"/>
              <w:keepLines w:val="0"/>
              <w:pageBreakBefore w:val="0"/>
              <w:widowControl w:val="0"/>
              <w:kinsoku/>
              <w:wordWrap/>
              <w:overflowPunct/>
              <w:topLinePunct w:val="0"/>
              <w:bidi w:val="0"/>
              <w:adjustRightInd/>
              <w:snapToGrid/>
              <w:spacing w:after="0" w:line="40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案由：合同纠纷;</w:t>
            </w:r>
          </w:p>
          <w:p w14:paraId="65DF286F">
            <w:pPr>
              <w:keepNext w:val="0"/>
              <w:keepLines w:val="0"/>
              <w:pageBreakBefore w:val="0"/>
              <w:widowControl w:val="0"/>
              <w:kinsoku/>
              <w:wordWrap/>
              <w:overflowPunct/>
              <w:topLinePunct w:val="0"/>
              <w:bidi w:val="0"/>
              <w:adjustRightInd/>
              <w:snapToGrid/>
              <w:spacing w:after="0" w:line="40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被告：成都某民企;</w:t>
            </w:r>
          </w:p>
          <w:p w14:paraId="18D643E7">
            <w:pPr>
              <w:keepNext w:val="0"/>
              <w:keepLines w:val="0"/>
              <w:pageBreakBefore w:val="0"/>
              <w:widowControl w:val="0"/>
              <w:kinsoku/>
              <w:wordWrap/>
              <w:overflowPunct/>
              <w:topLinePunct w:val="0"/>
              <w:autoSpaceDE w:val="0"/>
              <w:autoSpaceDN w:val="0"/>
              <w:bidi w:val="0"/>
              <w:adjustRightInd/>
              <w:snapToGrid/>
              <w:spacing w:after="0" w:line="400" w:lineRule="exact"/>
              <w:jc w:val="left"/>
              <w:textAlignment w:val="center"/>
              <w:outlineLvl w:val="4"/>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标的：约97万元（涉诉金额可能变化，以实际为准）;</w:t>
            </w:r>
          </w:p>
          <w:p w14:paraId="50F648B0">
            <w:pPr>
              <w:keepNext w:val="0"/>
              <w:keepLines w:val="0"/>
              <w:pageBreakBefore w:val="0"/>
              <w:widowControl w:val="0"/>
              <w:kinsoku/>
              <w:wordWrap/>
              <w:overflowPunct/>
              <w:topLinePunct w:val="0"/>
              <w:autoSpaceDE w:val="0"/>
              <w:autoSpaceDN w:val="0"/>
              <w:bidi w:val="0"/>
              <w:adjustRightInd/>
              <w:snapToGrid/>
              <w:spacing w:after="0" w:line="400" w:lineRule="exact"/>
              <w:jc w:val="left"/>
              <w:textAlignment w:val="center"/>
              <w:outlineLvl w:val="4"/>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管辖法院：成都高新技术产业开发区人民法院;</w:t>
            </w:r>
          </w:p>
        </w:tc>
      </w:tr>
      <w:tr w14:paraId="76CFA7F3">
        <w:tblPrEx>
          <w:tblCellMar>
            <w:top w:w="0" w:type="dxa"/>
            <w:left w:w="108" w:type="dxa"/>
            <w:bottom w:w="22" w:type="dxa"/>
            <w:right w:w="115" w:type="dxa"/>
          </w:tblCellMar>
        </w:tblPrEx>
        <w:trPr>
          <w:trHeight w:val="351"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2B6209EA">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p>
        </w:tc>
        <w:tc>
          <w:tcPr>
            <w:tcW w:w="1587" w:type="pct"/>
            <w:tcBorders>
              <w:top w:val="single" w:color="000000" w:sz="4" w:space="0"/>
              <w:left w:val="single" w:color="000000" w:sz="4" w:space="0"/>
              <w:bottom w:val="single" w:color="000000" w:sz="4" w:space="0"/>
              <w:right w:val="single" w:color="000000" w:sz="4" w:space="0"/>
            </w:tcBorders>
            <w:vAlign w:val="center"/>
          </w:tcPr>
          <w:p w14:paraId="1896555D">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资金来源及比例</w:t>
            </w:r>
          </w:p>
        </w:tc>
        <w:tc>
          <w:tcPr>
            <w:tcW w:w="2910" w:type="pct"/>
            <w:tcBorders>
              <w:top w:val="single" w:color="000000" w:sz="4" w:space="0"/>
              <w:left w:val="single" w:color="000000" w:sz="4" w:space="0"/>
              <w:bottom w:val="single" w:color="000000" w:sz="4" w:space="0"/>
              <w:right w:val="single" w:color="000000" w:sz="4" w:space="0"/>
            </w:tcBorders>
            <w:vAlign w:val="center"/>
          </w:tcPr>
          <w:p w14:paraId="62493761">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业主自筹100%</w:t>
            </w:r>
          </w:p>
        </w:tc>
      </w:tr>
      <w:tr w14:paraId="40FB6D4F">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7B53F9C">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p>
        </w:tc>
        <w:tc>
          <w:tcPr>
            <w:tcW w:w="1587" w:type="pct"/>
            <w:tcBorders>
              <w:top w:val="single" w:color="000000" w:sz="4" w:space="0"/>
              <w:left w:val="single" w:color="000000" w:sz="4" w:space="0"/>
              <w:bottom w:val="single" w:color="000000" w:sz="4" w:space="0"/>
              <w:right w:val="single" w:color="000000" w:sz="4" w:space="0"/>
            </w:tcBorders>
            <w:vAlign w:val="center"/>
          </w:tcPr>
          <w:p w14:paraId="32187866">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资金落实情况</w:t>
            </w:r>
          </w:p>
        </w:tc>
        <w:tc>
          <w:tcPr>
            <w:tcW w:w="2910" w:type="pct"/>
            <w:tcBorders>
              <w:top w:val="single" w:color="000000" w:sz="4" w:space="0"/>
              <w:left w:val="single" w:color="000000" w:sz="4" w:space="0"/>
              <w:bottom w:val="single" w:color="000000" w:sz="4" w:space="0"/>
              <w:right w:val="single" w:color="000000" w:sz="4" w:space="0"/>
            </w:tcBorders>
            <w:vAlign w:val="center"/>
          </w:tcPr>
          <w:p w14:paraId="0693B50C">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已落实</w:t>
            </w:r>
          </w:p>
        </w:tc>
      </w:tr>
      <w:tr w14:paraId="28AE8D79">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0B4320C">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1587" w:type="pct"/>
            <w:tcBorders>
              <w:top w:val="single" w:color="000000" w:sz="4" w:space="0"/>
              <w:left w:val="single" w:color="000000" w:sz="4" w:space="0"/>
              <w:bottom w:val="single" w:color="000000" w:sz="4" w:space="0"/>
              <w:right w:val="single" w:color="000000" w:sz="4" w:space="0"/>
            </w:tcBorders>
            <w:vAlign w:val="center"/>
          </w:tcPr>
          <w:p w14:paraId="4CEEFA77">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服务内容</w:t>
            </w:r>
          </w:p>
        </w:tc>
        <w:tc>
          <w:tcPr>
            <w:tcW w:w="2910" w:type="pct"/>
            <w:tcBorders>
              <w:top w:val="single" w:color="000000" w:sz="4" w:space="0"/>
              <w:left w:val="single" w:color="000000" w:sz="4" w:space="0"/>
              <w:bottom w:val="single" w:color="000000" w:sz="4" w:space="0"/>
              <w:right w:val="single" w:color="000000" w:sz="4" w:space="0"/>
            </w:tcBorders>
            <w:vAlign w:val="center"/>
          </w:tcPr>
          <w:p w14:paraId="70951AA9">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起草起诉状等法律文书、搜集整理证据资料、参加庭审活动、领取法律文书等（详见比选公告）；</w:t>
            </w:r>
          </w:p>
        </w:tc>
      </w:tr>
      <w:tr w14:paraId="354F2398">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1EB134E4">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w:t>
            </w:r>
          </w:p>
        </w:tc>
        <w:tc>
          <w:tcPr>
            <w:tcW w:w="1587" w:type="pct"/>
            <w:tcBorders>
              <w:top w:val="single" w:color="000000" w:sz="4" w:space="0"/>
              <w:left w:val="single" w:color="000000" w:sz="4" w:space="0"/>
              <w:bottom w:val="single" w:color="000000" w:sz="4" w:space="0"/>
              <w:right w:val="single" w:color="000000" w:sz="4" w:space="0"/>
            </w:tcBorders>
            <w:vAlign w:val="center"/>
          </w:tcPr>
          <w:p w14:paraId="70D39EF0">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服务期限</w:t>
            </w:r>
          </w:p>
        </w:tc>
        <w:tc>
          <w:tcPr>
            <w:tcW w:w="2910" w:type="pct"/>
            <w:tcBorders>
              <w:top w:val="single" w:color="000000" w:sz="4" w:space="0"/>
              <w:left w:val="single" w:color="000000" w:sz="4" w:space="0"/>
              <w:bottom w:val="single" w:color="000000" w:sz="4" w:space="0"/>
              <w:right w:val="single" w:color="000000" w:sz="4" w:space="0"/>
            </w:tcBorders>
            <w:vAlign w:val="center"/>
          </w:tcPr>
          <w:p w14:paraId="293E3B49">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自代理合同签订之日起至执行回款为止。</w:t>
            </w:r>
          </w:p>
        </w:tc>
      </w:tr>
      <w:tr w14:paraId="64366B79">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1318CDA">
            <w:pPr>
              <w:widowControl w:val="0"/>
              <w:spacing w:after="0" w:line="560" w:lineRule="exact"/>
              <w:ind w:firstLine="480" w:firstLineChars="2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9</w:t>
            </w:r>
          </w:p>
        </w:tc>
        <w:tc>
          <w:tcPr>
            <w:tcW w:w="1587" w:type="pct"/>
            <w:tcBorders>
              <w:top w:val="single" w:color="000000" w:sz="4" w:space="0"/>
              <w:left w:val="single" w:color="000000" w:sz="4" w:space="0"/>
              <w:bottom w:val="single" w:color="000000" w:sz="4" w:space="0"/>
              <w:right w:val="single" w:color="000000" w:sz="4" w:space="0"/>
            </w:tcBorders>
            <w:vAlign w:val="center"/>
          </w:tcPr>
          <w:p w14:paraId="4BF9F459">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质量标准</w:t>
            </w:r>
          </w:p>
        </w:tc>
        <w:tc>
          <w:tcPr>
            <w:tcW w:w="2910" w:type="pct"/>
            <w:tcBorders>
              <w:top w:val="single" w:color="000000" w:sz="4" w:space="0"/>
              <w:left w:val="single" w:color="000000" w:sz="4" w:space="0"/>
              <w:bottom w:val="single" w:color="000000" w:sz="4" w:space="0"/>
              <w:right w:val="single" w:color="000000" w:sz="4" w:space="0"/>
            </w:tcBorders>
            <w:vAlign w:val="center"/>
          </w:tcPr>
          <w:p w14:paraId="5C39244F">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满足行业标准及比选人要求</w:t>
            </w:r>
          </w:p>
        </w:tc>
      </w:tr>
      <w:tr w14:paraId="47C85365">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CBCC707">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10</w:t>
            </w:r>
          </w:p>
        </w:tc>
        <w:tc>
          <w:tcPr>
            <w:tcW w:w="1587" w:type="pct"/>
            <w:tcBorders>
              <w:top w:val="single" w:color="000000" w:sz="4" w:space="0"/>
              <w:left w:val="single" w:color="000000" w:sz="4" w:space="0"/>
              <w:bottom w:val="single" w:color="000000" w:sz="4" w:space="0"/>
              <w:right w:val="single" w:color="000000" w:sz="4" w:space="0"/>
            </w:tcBorders>
            <w:vAlign w:val="center"/>
          </w:tcPr>
          <w:p w14:paraId="4651EEA3">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参选人资格要求</w:t>
            </w:r>
          </w:p>
        </w:tc>
        <w:tc>
          <w:tcPr>
            <w:tcW w:w="2910" w:type="pct"/>
            <w:tcBorders>
              <w:top w:val="single" w:color="000000" w:sz="4" w:space="0"/>
              <w:left w:val="single" w:color="000000" w:sz="4" w:space="0"/>
              <w:bottom w:val="single" w:color="000000" w:sz="4" w:space="0"/>
              <w:right w:val="single" w:color="000000" w:sz="4" w:space="0"/>
            </w:tcBorders>
            <w:vAlign w:val="center"/>
          </w:tcPr>
          <w:p w14:paraId="023CA9E0">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（1）参选人须在中华人民共和国境内注册，具有独立承担民事责任的能力，具有司法行政主管部门颁发的《律师事务所执业许可证》，合法存续且年度年检合格。</w:t>
            </w:r>
          </w:p>
          <w:p w14:paraId="0002E497">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（2）参选人须具有良好的商业信誉，在“信用中国”网站上查询无严重违反失信、经营异常，参加本次比选活动前三年内，在经营活动中没有重大违法记录。</w:t>
            </w:r>
          </w:p>
          <w:p w14:paraId="3C9FF90C">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（3）律所及团队成员无刑事犯罪记录，近3年内未受过纪律处分、行政处罚或行业处分</w:t>
            </w:r>
          </w:p>
          <w:p w14:paraId="7CBD700D">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（4）参选人须具有与本比选项目相应的法律服务能力，参选人需指派三名熟悉合同纠纷案件的专职律师承办本案，其中项目负责人律师执业年限在3年（含）以上。</w:t>
            </w:r>
          </w:p>
          <w:p w14:paraId="73837BBF">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（5）本次比选不接受联合体参选。 </w:t>
            </w:r>
          </w:p>
        </w:tc>
      </w:tr>
      <w:tr w14:paraId="57B6210F">
        <w:tblPrEx>
          <w:tblCellMar>
            <w:top w:w="0" w:type="dxa"/>
            <w:left w:w="108" w:type="dxa"/>
            <w:bottom w:w="22" w:type="dxa"/>
            <w:right w:w="115"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4C41D5C1">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w:t>
            </w:r>
          </w:p>
        </w:tc>
        <w:tc>
          <w:tcPr>
            <w:tcW w:w="1587" w:type="pct"/>
            <w:tcBorders>
              <w:top w:val="single" w:color="000000" w:sz="4" w:space="0"/>
              <w:left w:val="single" w:color="000000" w:sz="4" w:space="0"/>
              <w:bottom w:val="single" w:color="000000" w:sz="4" w:space="0"/>
              <w:right w:val="single" w:color="000000" w:sz="4" w:space="0"/>
            </w:tcBorders>
            <w:vAlign w:val="center"/>
          </w:tcPr>
          <w:p w14:paraId="39E83238">
            <w:pPr>
              <w:widowControl w:val="0"/>
              <w:spacing w:after="0" w:line="560" w:lineRule="exact"/>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联合体参选</w:t>
            </w:r>
          </w:p>
        </w:tc>
        <w:tc>
          <w:tcPr>
            <w:tcW w:w="2910" w:type="pct"/>
            <w:tcBorders>
              <w:top w:val="single" w:color="000000" w:sz="4" w:space="0"/>
              <w:left w:val="single" w:color="000000" w:sz="4" w:space="0"/>
              <w:bottom w:val="single" w:color="000000" w:sz="4" w:space="0"/>
              <w:right w:val="single" w:color="000000" w:sz="4" w:space="0"/>
            </w:tcBorders>
            <w:vAlign w:val="center"/>
          </w:tcPr>
          <w:p w14:paraId="18D7541B">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不接受</w:t>
            </w:r>
          </w:p>
        </w:tc>
      </w:tr>
      <w:tr w14:paraId="4A1860A2">
        <w:tblPrEx>
          <w:tblCellMar>
            <w:top w:w="141" w:type="dxa"/>
            <w:left w:w="108" w:type="dxa"/>
            <w:bottom w:w="44" w:type="dxa"/>
            <w:right w:w="118" w:type="dxa"/>
          </w:tblCellMar>
        </w:tblPrEx>
        <w:trPr>
          <w:trHeight w:val="449"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20DA44D8">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w:t>
            </w:r>
          </w:p>
        </w:tc>
        <w:tc>
          <w:tcPr>
            <w:tcW w:w="1587" w:type="pct"/>
            <w:tcBorders>
              <w:top w:val="single" w:color="000000" w:sz="4" w:space="0"/>
              <w:left w:val="single" w:color="000000" w:sz="4" w:space="0"/>
              <w:bottom w:val="single" w:color="000000" w:sz="4" w:space="0"/>
              <w:right w:val="single" w:color="000000" w:sz="4" w:space="0"/>
            </w:tcBorders>
            <w:vAlign w:val="center"/>
          </w:tcPr>
          <w:p w14:paraId="58D7CAA3">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参选报价的要求</w:t>
            </w:r>
          </w:p>
        </w:tc>
        <w:tc>
          <w:tcPr>
            <w:tcW w:w="2910" w:type="pct"/>
            <w:tcBorders>
              <w:top w:val="single" w:color="000000" w:sz="4" w:space="0"/>
              <w:left w:val="single" w:color="000000" w:sz="4" w:space="0"/>
              <w:bottom w:val="single" w:color="000000" w:sz="4" w:space="0"/>
              <w:right w:val="single" w:color="000000" w:sz="4" w:space="0"/>
            </w:tcBorders>
            <w:vAlign w:val="center"/>
          </w:tcPr>
          <w:p w14:paraId="6C58EF78">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参选报价不得超过最高限价。</w:t>
            </w:r>
          </w:p>
        </w:tc>
      </w:tr>
      <w:tr w14:paraId="44BFB4EB">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22D2AF3F">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13</w:t>
            </w:r>
          </w:p>
        </w:tc>
        <w:tc>
          <w:tcPr>
            <w:tcW w:w="1587" w:type="pct"/>
            <w:tcBorders>
              <w:top w:val="single" w:color="000000" w:sz="4" w:space="0"/>
              <w:left w:val="single" w:color="000000" w:sz="4" w:space="0"/>
              <w:bottom w:val="single" w:color="000000" w:sz="4" w:space="0"/>
              <w:right w:val="single" w:color="000000" w:sz="4" w:space="0"/>
            </w:tcBorders>
            <w:vAlign w:val="center"/>
          </w:tcPr>
          <w:p w14:paraId="4C2C075D">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最高参选限价</w:t>
            </w:r>
          </w:p>
        </w:tc>
        <w:tc>
          <w:tcPr>
            <w:tcW w:w="2910" w:type="pct"/>
            <w:tcBorders>
              <w:top w:val="single" w:color="000000" w:sz="4" w:space="0"/>
              <w:left w:val="single" w:color="000000" w:sz="4" w:space="0"/>
              <w:bottom w:val="single" w:color="000000" w:sz="4" w:space="0"/>
              <w:right w:val="single" w:color="000000" w:sz="4" w:space="0"/>
            </w:tcBorders>
            <w:vAlign w:val="center"/>
          </w:tcPr>
          <w:p w14:paraId="1F9AF3F7">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最高参选限价：9万元，其中基础代理费不高于1.5万元，风险代理费不超过7.5万元;</w:t>
            </w:r>
          </w:p>
        </w:tc>
      </w:tr>
      <w:tr w14:paraId="4A5F9398">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0489CD4">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14</w:t>
            </w:r>
          </w:p>
        </w:tc>
        <w:tc>
          <w:tcPr>
            <w:tcW w:w="1587" w:type="pct"/>
            <w:tcBorders>
              <w:top w:val="single" w:color="000000" w:sz="4" w:space="0"/>
              <w:left w:val="single" w:color="000000" w:sz="4" w:space="0"/>
              <w:bottom w:val="single" w:color="000000" w:sz="4" w:space="0"/>
              <w:right w:val="single" w:color="000000" w:sz="4" w:space="0"/>
            </w:tcBorders>
            <w:vAlign w:val="center"/>
          </w:tcPr>
          <w:p w14:paraId="4DA6576D">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参选有效期</w:t>
            </w:r>
          </w:p>
        </w:tc>
        <w:tc>
          <w:tcPr>
            <w:tcW w:w="2910" w:type="pct"/>
            <w:tcBorders>
              <w:top w:val="single" w:color="000000" w:sz="4" w:space="0"/>
              <w:left w:val="single" w:color="000000" w:sz="4" w:space="0"/>
              <w:bottom w:val="single" w:color="000000" w:sz="4" w:space="0"/>
              <w:right w:val="single" w:color="000000" w:sz="4" w:space="0"/>
            </w:tcBorders>
            <w:vAlign w:val="center"/>
          </w:tcPr>
          <w:p w14:paraId="56D36837">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报价截止之日起90天。</w:t>
            </w:r>
          </w:p>
        </w:tc>
      </w:tr>
      <w:tr w14:paraId="4F460E79">
        <w:tblPrEx>
          <w:tblCellMar>
            <w:top w:w="141" w:type="dxa"/>
            <w:left w:w="108" w:type="dxa"/>
            <w:bottom w:w="44" w:type="dxa"/>
            <w:right w:w="118" w:type="dxa"/>
          </w:tblCellMar>
        </w:tblPrEx>
        <w:trPr>
          <w:trHeight w:val="90"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72326EE3">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15</w:t>
            </w:r>
          </w:p>
        </w:tc>
        <w:tc>
          <w:tcPr>
            <w:tcW w:w="1587" w:type="pct"/>
            <w:tcBorders>
              <w:top w:val="single" w:color="000000" w:sz="4" w:space="0"/>
              <w:left w:val="single" w:color="000000" w:sz="4" w:space="0"/>
              <w:bottom w:val="single" w:color="000000" w:sz="4" w:space="0"/>
              <w:right w:val="single" w:color="000000" w:sz="4" w:space="0"/>
            </w:tcBorders>
            <w:vAlign w:val="center"/>
          </w:tcPr>
          <w:p w14:paraId="53A5F92B">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参选保证金</w:t>
            </w:r>
          </w:p>
        </w:tc>
        <w:tc>
          <w:tcPr>
            <w:tcW w:w="2910" w:type="pct"/>
            <w:tcBorders>
              <w:top w:val="single" w:color="000000" w:sz="4" w:space="0"/>
              <w:left w:val="single" w:color="000000" w:sz="4" w:space="0"/>
              <w:bottom w:val="single" w:color="000000" w:sz="4" w:space="0"/>
              <w:right w:val="single" w:color="000000" w:sz="4" w:space="0"/>
            </w:tcBorders>
            <w:vAlign w:val="center"/>
          </w:tcPr>
          <w:p w14:paraId="77DF089C">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不要求</w:t>
            </w:r>
          </w:p>
        </w:tc>
      </w:tr>
      <w:tr w14:paraId="1A9D5EC6">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9128294">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16</w:t>
            </w:r>
          </w:p>
        </w:tc>
        <w:tc>
          <w:tcPr>
            <w:tcW w:w="1587" w:type="pct"/>
            <w:tcBorders>
              <w:top w:val="single" w:color="000000" w:sz="4" w:space="0"/>
              <w:left w:val="single" w:color="000000" w:sz="4" w:space="0"/>
              <w:bottom w:val="single" w:color="000000" w:sz="4" w:space="0"/>
              <w:right w:val="single" w:color="000000" w:sz="4" w:space="0"/>
            </w:tcBorders>
            <w:vAlign w:val="center"/>
          </w:tcPr>
          <w:p w14:paraId="03C427DD">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比选响应文件密封要求</w:t>
            </w:r>
          </w:p>
        </w:tc>
        <w:tc>
          <w:tcPr>
            <w:tcW w:w="2910" w:type="pct"/>
            <w:tcBorders>
              <w:top w:val="single" w:color="000000" w:sz="4" w:space="0"/>
              <w:left w:val="single" w:color="000000" w:sz="4" w:space="0"/>
              <w:bottom w:val="single" w:color="000000" w:sz="4" w:space="0"/>
              <w:right w:val="single" w:color="000000" w:sz="4" w:space="0"/>
            </w:tcBorders>
            <w:vAlign w:val="center"/>
          </w:tcPr>
          <w:p w14:paraId="33D5A56E">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比选响应文件包装应在其封套的封口处加贴封条，并在封套的封口处加盖参选人单位章（鲜章）。</w:t>
            </w:r>
          </w:p>
        </w:tc>
      </w:tr>
      <w:tr w14:paraId="18E5CF1A">
        <w:tblPrEx>
          <w:tblCellMar>
            <w:top w:w="141" w:type="dxa"/>
            <w:left w:w="108" w:type="dxa"/>
            <w:bottom w:w="44" w:type="dxa"/>
            <w:right w:w="118"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59B69C9">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17</w:t>
            </w:r>
          </w:p>
        </w:tc>
        <w:tc>
          <w:tcPr>
            <w:tcW w:w="1587" w:type="pct"/>
            <w:tcBorders>
              <w:top w:val="single" w:color="000000" w:sz="4" w:space="0"/>
              <w:left w:val="single" w:color="000000" w:sz="4" w:space="0"/>
              <w:bottom w:val="single" w:color="000000" w:sz="4" w:space="0"/>
              <w:right w:val="single" w:color="000000" w:sz="4" w:space="0"/>
            </w:tcBorders>
            <w:vAlign w:val="center"/>
          </w:tcPr>
          <w:p w14:paraId="068786D8">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封套上应载明的信息</w:t>
            </w:r>
          </w:p>
        </w:tc>
        <w:tc>
          <w:tcPr>
            <w:tcW w:w="2910" w:type="pct"/>
            <w:tcBorders>
              <w:top w:val="single" w:color="000000" w:sz="4" w:space="0"/>
              <w:left w:val="single" w:color="000000" w:sz="4" w:space="0"/>
              <w:bottom w:val="single" w:color="000000" w:sz="4" w:space="0"/>
              <w:right w:val="single" w:color="000000" w:sz="4" w:space="0"/>
            </w:tcBorders>
            <w:vAlign w:val="center"/>
          </w:tcPr>
          <w:p w14:paraId="2E33849C">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比选人名称：成都启新汽车服务有限责任公司</w:t>
            </w:r>
          </w:p>
          <w:p w14:paraId="69B6F495">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比选人地址：成都市高新区科园南一路2号</w:t>
            </w:r>
          </w:p>
          <w:p w14:paraId="7831E4A5">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lang w:val="en-US" w:eastAsia="zh-CN"/>
              </w:rPr>
              <w:t>成都启新汽车服务有限责任公司与成都某民企合同纠纷</w:t>
            </w:r>
            <w:r>
              <w:rPr>
                <w:rFonts w:hint="eastAsia" w:ascii="仿宋_GB2312" w:hAnsi="仿宋_GB2312" w:eastAsia="仿宋_GB2312" w:cs="仿宋_GB2312"/>
                <w:color w:val="auto"/>
                <w:sz w:val="24"/>
                <w:szCs w:val="24"/>
              </w:rPr>
              <w:t>诉讼法律服务项目</w:t>
            </w:r>
            <w:r>
              <w:rPr>
                <w:rFonts w:hint="eastAsia" w:ascii="仿宋_GB2312" w:hAnsi="仿宋_GB2312" w:eastAsia="仿宋_GB2312" w:cs="仿宋_GB2312"/>
                <w:color w:val="auto"/>
                <w:kern w:val="0"/>
                <w:sz w:val="24"/>
                <w:szCs w:val="24"/>
                <w:lang w:val="en-US" w:eastAsia="zh-CN"/>
              </w:rPr>
              <w:t xml:space="preserve">（项目名称）比选响应文件 </w:t>
            </w:r>
          </w:p>
          <w:p w14:paraId="6056C1C2">
            <w:pPr>
              <w:widowControl w:val="0"/>
              <w:spacing w:after="0" w:line="5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rPr>
              <w:t>参选人</w:t>
            </w:r>
            <w:r>
              <w:rPr>
                <w:rFonts w:hint="eastAsia" w:ascii="仿宋_GB2312" w:hAnsi="仿宋_GB2312" w:eastAsia="仿宋_GB2312" w:cs="仿宋_GB2312"/>
                <w:color w:val="auto"/>
                <w:sz w:val="24"/>
                <w:szCs w:val="24"/>
                <w:lang w:val="en-US" w:eastAsia="zh-CN"/>
              </w:rPr>
              <w:t>名称：</w:t>
            </w:r>
          </w:p>
          <w:p w14:paraId="38461B9A">
            <w:pPr>
              <w:widowControl w:val="0"/>
              <w:spacing w:after="0" w:line="560" w:lineRule="exact"/>
              <w:jc w:val="left"/>
              <w:rPr>
                <w:rFonts w:hint="eastAsia"/>
                <w:lang w:val="en-US" w:eastAsia="zh-CN"/>
              </w:rPr>
            </w:pPr>
            <w:r>
              <w:rPr>
                <w:rFonts w:hint="eastAsia" w:ascii="仿宋_GB2312" w:hAnsi="仿宋_GB2312" w:eastAsia="仿宋_GB2312" w:cs="仿宋_GB2312"/>
                <w:color w:val="auto"/>
                <w:sz w:val="24"/>
                <w:szCs w:val="24"/>
                <w:lang w:val="en-US" w:eastAsia="zh-CN"/>
              </w:rPr>
              <w:t>在</w:t>
            </w:r>
            <w:r>
              <w:rPr>
                <w:rFonts w:hint="eastAsia" w:ascii="仿宋_GB2312" w:hAnsi="仿宋_GB2312" w:eastAsia="仿宋_GB2312" w:cs="仿宋_GB2312"/>
                <w:color w:val="auto"/>
                <w:sz w:val="24"/>
                <w:szCs w:val="24"/>
                <w:u w:val="single"/>
                <w:lang w:val="en-US" w:eastAsia="zh-CN"/>
              </w:rPr>
              <w:t xml:space="preserve"> 202</w:t>
            </w:r>
            <w:r>
              <w:rPr>
                <w:rFonts w:hint="default" w:ascii="仿宋_GB2312" w:hAnsi="仿宋_GB2312" w:eastAsia="仿宋_GB2312" w:cs="仿宋_GB2312"/>
                <w:color w:val="auto"/>
                <w:sz w:val="24"/>
                <w:szCs w:val="24"/>
                <w:u w:val="single"/>
                <w:lang w:val="en-US" w:eastAsia="zh-CN"/>
              </w:rPr>
              <w:t>5</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u w:val="single"/>
                <w:lang w:val="en-US" w:eastAsia="zh-CN"/>
              </w:rPr>
              <w:t xml:space="preserve"> 8</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color w:val="auto"/>
                <w:sz w:val="24"/>
                <w:szCs w:val="24"/>
                <w:u w:val="single"/>
                <w:lang w:val="en-US" w:eastAsia="zh-CN"/>
              </w:rPr>
              <w:t>15</w:t>
            </w:r>
            <w:r>
              <w:rPr>
                <w:rFonts w:hint="eastAsia" w:ascii="仿宋_GB2312" w:hAnsi="仿宋_GB2312" w:eastAsia="仿宋_GB2312" w:cs="仿宋_GB2312"/>
                <w:color w:val="auto"/>
                <w:sz w:val="24"/>
                <w:szCs w:val="24"/>
                <w:lang w:val="en-US" w:eastAsia="zh-CN"/>
              </w:rPr>
              <w:t xml:space="preserve">日 </w:t>
            </w:r>
            <w:r>
              <w:rPr>
                <w:rFonts w:hint="eastAsia" w:ascii="仿宋_GB2312" w:hAnsi="仿宋_GB2312" w:eastAsia="仿宋_GB2312" w:cs="仿宋_GB2312"/>
                <w:color w:val="auto"/>
                <w:sz w:val="24"/>
                <w:szCs w:val="24"/>
                <w:u w:val="single"/>
                <w:lang w:val="en-US" w:eastAsia="zh-CN"/>
              </w:rPr>
              <w:t>15:00</w:t>
            </w:r>
            <w:r>
              <w:rPr>
                <w:rFonts w:hint="eastAsia" w:ascii="仿宋_GB2312" w:hAnsi="仿宋_GB2312" w:eastAsia="仿宋_GB2312" w:cs="仿宋_GB2312"/>
                <w:color w:val="auto"/>
                <w:sz w:val="24"/>
                <w:szCs w:val="24"/>
                <w:lang w:val="en-US" w:eastAsia="zh-CN"/>
              </w:rPr>
              <w:t xml:space="preserve"> 前不得开启 </w:t>
            </w:r>
          </w:p>
        </w:tc>
      </w:tr>
      <w:tr w14:paraId="74E5FE4D">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64781907">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19</w:t>
            </w:r>
          </w:p>
        </w:tc>
        <w:tc>
          <w:tcPr>
            <w:tcW w:w="1587" w:type="pct"/>
            <w:tcBorders>
              <w:top w:val="single" w:color="000000" w:sz="4" w:space="0"/>
              <w:left w:val="single" w:color="000000" w:sz="4" w:space="0"/>
              <w:bottom w:val="single" w:color="000000" w:sz="4" w:space="0"/>
              <w:right w:val="single" w:color="000000" w:sz="4" w:space="0"/>
            </w:tcBorders>
            <w:vAlign w:val="center"/>
          </w:tcPr>
          <w:p w14:paraId="14F84C7C">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比选响应文件份数及其他要求</w:t>
            </w:r>
          </w:p>
        </w:tc>
        <w:tc>
          <w:tcPr>
            <w:tcW w:w="2910" w:type="pct"/>
            <w:tcBorders>
              <w:top w:val="single" w:color="000000" w:sz="4" w:space="0"/>
              <w:left w:val="single" w:color="000000" w:sz="4" w:space="0"/>
              <w:bottom w:val="single" w:color="000000" w:sz="4" w:space="0"/>
              <w:right w:val="single" w:color="000000" w:sz="4" w:space="0"/>
            </w:tcBorders>
            <w:vAlign w:val="center"/>
          </w:tcPr>
          <w:p w14:paraId="185DFE52">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参选文件份数：一正一副</w:t>
            </w:r>
          </w:p>
          <w:p w14:paraId="1536AC11">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是否要求提交电子版文件：否</w:t>
            </w:r>
          </w:p>
          <w:p w14:paraId="7E46D4B9">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其他要求：比选响应文件的正本和副本一律用A4复印纸装订。比选响应文件的正本和副本应采用胶装方式左侧装订成册，页码连续且每页盖章，不得采用活页夹等可随时拆换的方式装订，不得有零散页。比选响应文件应编制目录。</w:t>
            </w:r>
          </w:p>
        </w:tc>
      </w:tr>
      <w:tr w14:paraId="1810A74B">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75B69BC">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1587" w:type="pct"/>
            <w:tcBorders>
              <w:top w:val="single" w:color="000000" w:sz="4" w:space="0"/>
              <w:left w:val="single" w:color="000000" w:sz="4" w:space="0"/>
              <w:bottom w:val="single" w:color="000000" w:sz="4" w:space="0"/>
              <w:right w:val="single" w:color="000000" w:sz="4" w:space="0"/>
            </w:tcBorders>
            <w:vAlign w:val="center"/>
          </w:tcPr>
          <w:p w14:paraId="1EA42AA2">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比选截止时间</w:t>
            </w:r>
          </w:p>
        </w:tc>
        <w:tc>
          <w:tcPr>
            <w:tcW w:w="2910" w:type="pct"/>
            <w:tcBorders>
              <w:top w:val="single" w:color="000000" w:sz="4" w:space="0"/>
              <w:left w:val="single" w:color="000000" w:sz="4" w:space="0"/>
              <w:bottom w:val="single" w:color="000000" w:sz="4" w:space="0"/>
              <w:right w:val="single" w:color="000000" w:sz="4" w:space="0"/>
            </w:tcBorders>
            <w:vAlign w:val="center"/>
          </w:tcPr>
          <w:p w14:paraId="2ECCCD41">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见比选公告</w:t>
            </w:r>
          </w:p>
        </w:tc>
      </w:tr>
      <w:tr w14:paraId="0A06A7D4">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8DBCD5A">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21</w:t>
            </w:r>
          </w:p>
        </w:tc>
        <w:tc>
          <w:tcPr>
            <w:tcW w:w="1587" w:type="pct"/>
            <w:tcBorders>
              <w:top w:val="single" w:color="000000" w:sz="4" w:space="0"/>
              <w:left w:val="single" w:color="000000" w:sz="4" w:space="0"/>
              <w:bottom w:val="single" w:color="000000" w:sz="4" w:space="0"/>
              <w:right w:val="single" w:color="000000" w:sz="4" w:space="0"/>
            </w:tcBorders>
            <w:vAlign w:val="center"/>
          </w:tcPr>
          <w:p w14:paraId="56FEE8CD">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递交比选响应文件地点</w:t>
            </w:r>
          </w:p>
        </w:tc>
        <w:tc>
          <w:tcPr>
            <w:tcW w:w="2910" w:type="pct"/>
            <w:tcBorders>
              <w:top w:val="single" w:color="000000" w:sz="4" w:space="0"/>
              <w:left w:val="single" w:color="000000" w:sz="4" w:space="0"/>
              <w:bottom w:val="single" w:color="000000" w:sz="4" w:space="0"/>
              <w:right w:val="single" w:color="000000" w:sz="4" w:space="0"/>
            </w:tcBorders>
            <w:vAlign w:val="center"/>
          </w:tcPr>
          <w:p w14:paraId="35032955">
            <w:pPr>
              <w:widowControl w:val="0"/>
              <w:spacing w:after="0" w:line="56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成都市高新区科园南一路2号</w:t>
            </w:r>
          </w:p>
        </w:tc>
      </w:tr>
      <w:tr w14:paraId="3AA1D54F">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5EDB614F">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22</w:t>
            </w:r>
          </w:p>
        </w:tc>
        <w:tc>
          <w:tcPr>
            <w:tcW w:w="1587" w:type="pct"/>
            <w:tcBorders>
              <w:top w:val="single" w:color="000000" w:sz="4" w:space="0"/>
              <w:left w:val="single" w:color="000000" w:sz="4" w:space="0"/>
              <w:bottom w:val="single" w:color="000000" w:sz="4" w:space="0"/>
              <w:right w:val="single" w:color="000000" w:sz="4" w:space="0"/>
            </w:tcBorders>
            <w:vAlign w:val="center"/>
          </w:tcPr>
          <w:p w14:paraId="39372D62">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比选响应文件是否退还</w:t>
            </w:r>
          </w:p>
        </w:tc>
        <w:tc>
          <w:tcPr>
            <w:tcW w:w="2910" w:type="pct"/>
            <w:tcBorders>
              <w:top w:val="single" w:color="000000" w:sz="4" w:space="0"/>
              <w:left w:val="single" w:color="000000" w:sz="4" w:space="0"/>
              <w:bottom w:val="single" w:color="000000" w:sz="4" w:space="0"/>
              <w:right w:val="single" w:color="000000" w:sz="4" w:space="0"/>
            </w:tcBorders>
            <w:vAlign w:val="center"/>
          </w:tcPr>
          <w:p w14:paraId="13184E30">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否</w:t>
            </w:r>
          </w:p>
        </w:tc>
      </w:tr>
      <w:tr w14:paraId="42E466B7">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07ACDD32">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23</w:t>
            </w:r>
          </w:p>
        </w:tc>
        <w:tc>
          <w:tcPr>
            <w:tcW w:w="1587" w:type="pct"/>
            <w:tcBorders>
              <w:top w:val="single" w:color="000000" w:sz="4" w:space="0"/>
              <w:left w:val="single" w:color="000000" w:sz="4" w:space="0"/>
              <w:bottom w:val="single" w:color="000000" w:sz="4" w:space="0"/>
              <w:right w:val="single" w:color="000000" w:sz="4" w:space="0"/>
            </w:tcBorders>
            <w:vAlign w:val="center"/>
          </w:tcPr>
          <w:p w14:paraId="3D97CEAB">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评选时间和地点</w:t>
            </w:r>
          </w:p>
        </w:tc>
        <w:tc>
          <w:tcPr>
            <w:tcW w:w="2910" w:type="pct"/>
            <w:tcBorders>
              <w:top w:val="single" w:color="000000" w:sz="4" w:space="0"/>
              <w:left w:val="single" w:color="000000" w:sz="4" w:space="0"/>
              <w:bottom w:val="single" w:color="000000" w:sz="4" w:space="0"/>
              <w:right w:val="single" w:color="000000" w:sz="4" w:space="0"/>
            </w:tcBorders>
            <w:vAlign w:val="center"/>
          </w:tcPr>
          <w:p w14:paraId="1C00D86B">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评选时间：同比选响应文件递交的截止时间</w:t>
            </w:r>
          </w:p>
          <w:p w14:paraId="42A760CA">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开标地点：同递交比选响应文件地点</w:t>
            </w:r>
          </w:p>
        </w:tc>
      </w:tr>
      <w:tr w14:paraId="168EEAFE">
        <w:tblPrEx>
          <w:tblCellMar>
            <w:top w:w="59" w:type="dxa"/>
            <w:left w:w="0" w:type="dxa"/>
            <w:bottom w:w="37" w:type="dxa"/>
            <w:right w:w="0" w:type="dxa"/>
          </w:tblCellMar>
        </w:tblPrEx>
        <w:trPr>
          <w:trHeight w:val="397" w:hRule="atLeast"/>
          <w:jc w:val="center"/>
        </w:trPr>
        <w:tc>
          <w:tcPr>
            <w:tcW w:w="502" w:type="pct"/>
            <w:tcBorders>
              <w:top w:val="single" w:color="000000" w:sz="4" w:space="0"/>
              <w:left w:val="single" w:color="000000" w:sz="4" w:space="0"/>
              <w:bottom w:val="single" w:color="000000" w:sz="4" w:space="0"/>
              <w:right w:val="single" w:color="000000" w:sz="4" w:space="0"/>
            </w:tcBorders>
            <w:vAlign w:val="center"/>
          </w:tcPr>
          <w:p w14:paraId="3BF77456">
            <w:pPr>
              <w:widowControl w:val="0"/>
              <w:spacing w:after="0" w:line="560" w:lineRule="exact"/>
              <w:ind w:firstLine="480" w:firstLineChars="200"/>
              <w:jc w:val="both"/>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24</w:t>
            </w:r>
          </w:p>
        </w:tc>
        <w:tc>
          <w:tcPr>
            <w:tcW w:w="1587" w:type="pct"/>
            <w:tcBorders>
              <w:top w:val="single" w:color="000000" w:sz="4" w:space="0"/>
              <w:left w:val="single" w:color="000000" w:sz="4" w:space="0"/>
              <w:bottom w:val="single" w:color="000000" w:sz="4" w:space="0"/>
              <w:right w:val="single" w:color="000000" w:sz="4" w:space="0"/>
            </w:tcBorders>
            <w:vAlign w:val="center"/>
          </w:tcPr>
          <w:p w14:paraId="087C002E">
            <w:pPr>
              <w:widowControl w:val="0"/>
              <w:spacing w:after="0" w:line="56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履约保证金</w:t>
            </w:r>
          </w:p>
        </w:tc>
        <w:tc>
          <w:tcPr>
            <w:tcW w:w="2910" w:type="pct"/>
            <w:tcBorders>
              <w:top w:val="single" w:color="000000" w:sz="4" w:space="0"/>
              <w:left w:val="single" w:color="000000" w:sz="4" w:space="0"/>
              <w:bottom w:val="single" w:color="000000" w:sz="4" w:space="0"/>
              <w:right w:val="single" w:color="000000" w:sz="4" w:space="0"/>
            </w:tcBorders>
            <w:vAlign w:val="center"/>
          </w:tcPr>
          <w:p w14:paraId="70AD05DC">
            <w:pPr>
              <w:widowControl w:val="0"/>
              <w:spacing w:after="0" w:line="560" w:lineRule="exact"/>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不要求</w:t>
            </w:r>
          </w:p>
        </w:tc>
      </w:tr>
    </w:tbl>
    <w:p w14:paraId="7216498B">
      <w:pPr>
        <w:rPr>
          <w:rFonts w:ascii="宋体" w:hAnsi="宋体" w:eastAsia="宋体" w:cs="Times New Roman"/>
          <w:color w:val="auto"/>
          <w:sz w:val="21"/>
          <w:highlight w:val="none"/>
        </w:rPr>
      </w:pPr>
      <w:r>
        <w:rPr>
          <w:rFonts w:ascii="宋体" w:hAnsi="宋体" w:eastAsia="宋体" w:cs="Times New Roman"/>
          <w:color w:val="auto"/>
          <w:sz w:val="21"/>
          <w:highlight w:val="none"/>
        </w:rPr>
        <w:br w:type="page"/>
      </w:r>
    </w:p>
    <w:p w14:paraId="28556DFB">
      <w:pPr>
        <w:pStyle w:val="2"/>
        <w:numPr>
          <w:ilvl w:val="0"/>
          <w:numId w:val="1"/>
        </w:numPr>
        <w:spacing w:after="0" w:line="240" w:lineRule="auto"/>
        <w:ind w:left="0" w:right="0" w:firstLine="0"/>
        <w:rPr>
          <w:rFonts w:hint="eastAsia" w:ascii="黑体" w:hAnsi="黑体" w:eastAsia="黑体" w:cs="黑体"/>
          <w:b w:val="0"/>
          <w:bCs w:val="0"/>
          <w:color w:val="auto"/>
          <w:sz w:val="40"/>
          <w:szCs w:val="21"/>
          <w:highlight w:val="none"/>
        </w:rPr>
      </w:pPr>
      <w:bookmarkStart w:id="26" w:name="_Toc32563"/>
      <w:bookmarkStart w:id="27" w:name="_Toc10701"/>
      <w:r>
        <w:rPr>
          <w:rFonts w:hint="eastAsia" w:ascii="黑体" w:hAnsi="黑体" w:eastAsia="黑体" w:cs="黑体"/>
          <w:b w:val="0"/>
          <w:bCs w:val="0"/>
          <w:color w:val="auto"/>
          <w:sz w:val="40"/>
          <w:szCs w:val="21"/>
          <w:highlight w:val="none"/>
          <w:lang w:val="en-US" w:eastAsia="zh-CN"/>
        </w:rPr>
        <w:t>评审办法</w:t>
      </w:r>
      <w:r>
        <w:rPr>
          <w:rFonts w:hint="eastAsia" w:ascii="黑体" w:hAnsi="黑体" w:eastAsia="黑体" w:cs="黑体"/>
          <w:b w:val="0"/>
          <w:bCs w:val="0"/>
          <w:color w:val="auto"/>
          <w:sz w:val="40"/>
          <w:szCs w:val="21"/>
          <w:highlight w:val="none"/>
        </w:rPr>
        <w:t>（</w:t>
      </w:r>
      <w:r>
        <w:rPr>
          <w:rFonts w:hint="eastAsia" w:ascii="黑体" w:hAnsi="黑体" w:eastAsia="黑体" w:cs="黑体"/>
          <w:b w:val="0"/>
          <w:bCs w:val="0"/>
          <w:color w:val="auto"/>
          <w:sz w:val="40"/>
          <w:szCs w:val="21"/>
          <w:highlight w:val="none"/>
          <w:lang w:val="en-US" w:eastAsia="zh-CN"/>
        </w:rPr>
        <w:t>综合评分法</w:t>
      </w:r>
      <w:r>
        <w:rPr>
          <w:rFonts w:hint="eastAsia" w:ascii="黑体" w:hAnsi="黑体" w:eastAsia="黑体" w:cs="黑体"/>
          <w:b w:val="0"/>
          <w:bCs w:val="0"/>
          <w:color w:val="auto"/>
          <w:sz w:val="40"/>
          <w:szCs w:val="21"/>
          <w:highlight w:val="none"/>
        </w:rPr>
        <w:t>）</w:t>
      </w:r>
      <w:bookmarkEnd w:id="26"/>
      <w:bookmarkEnd w:id="27"/>
    </w:p>
    <w:p w14:paraId="3973F3EB">
      <w:pPr>
        <w:rPr>
          <w:highlight w:val="none"/>
        </w:rPr>
      </w:pPr>
    </w:p>
    <w:p w14:paraId="3C47EDCE">
      <w:pPr>
        <w:spacing w:after="0" w:line="360" w:lineRule="auto"/>
        <w:ind w:firstLine="560" w:firstLineChars="200"/>
        <w:rPr>
          <w:rFonts w:hint="eastAsia" w:ascii="黑体" w:hAnsi="黑体" w:eastAsia="黑体" w:cs="黑体"/>
          <w:b w:val="0"/>
          <w:bCs/>
          <w:color w:val="auto"/>
          <w:kern w:val="2"/>
          <w:sz w:val="28"/>
          <w:szCs w:val="21"/>
          <w:highlight w:val="none"/>
          <w:lang w:val="en-US" w:eastAsia="zh-CN" w:bidi="ar-SA"/>
        </w:rPr>
      </w:pPr>
      <w:r>
        <w:rPr>
          <w:rFonts w:hint="eastAsia" w:ascii="黑体" w:hAnsi="黑体" w:eastAsia="黑体" w:cs="黑体"/>
          <w:b w:val="0"/>
          <w:bCs/>
          <w:color w:val="auto"/>
          <w:kern w:val="2"/>
          <w:sz w:val="28"/>
          <w:szCs w:val="21"/>
          <w:highlight w:val="none"/>
          <w:lang w:val="en-US" w:eastAsia="zh-CN" w:bidi="ar-SA"/>
        </w:rPr>
        <w:t>1.</w:t>
      </w:r>
      <w:r>
        <w:rPr>
          <w:rFonts w:hint="eastAsia" w:ascii="黑体" w:hAnsi="黑体" w:eastAsia="黑体" w:cs="黑体"/>
          <w:b w:val="0"/>
          <w:bCs/>
          <w:color w:val="auto"/>
          <w:kern w:val="2"/>
          <w:sz w:val="28"/>
          <w:szCs w:val="21"/>
          <w:highlight w:val="none"/>
          <w:lang w:val="zh-CN" w:eastAsia="zh-CN" w:bidi="ar-SA"/>
        </w:rPr>
        <w:t>评审</w:t>
      </w:r>
      <w:r>
        <w:rPr>
          <w:rFonts w:hint="eastAsia" w:ascii="黑体" w:hAnsi="黑体" w:eastAsia="黑体" w:cs="黑体"/>
          <w:b w:val="0"/>
          <w:bCs/>
          <w:color w:val="auto"/>
          <w:kern w:val="2"/>
          <w:sz w:val="28"/>
          <w:szCs w:val="21"/>
          <w:highlight w:val="none"/>
          <w:lang w:val="en-US" w:eastAsia="zh-CN" w:bidi="ar-SA"/>
        </w:rPr>
        <w:t>小组</w:t>
      </w:r>
    </w:p>
    <w:p w14:paraId="37133C17">
      <w:pPr>
        <w:spacing w:after="0" w:line="360" w:lineRule="auto"/>
        <w:ind w:firstLine="480" w:firstLineChars="200"/>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1.</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zh-CN" w:eastAsia="zh-CN"/>
        </w:rPr>
        <w:t>评审工作由比选人相关成员组建的评审</w:t>
      </w:r>
      <w:r>
        <w:rPr>
          <w:rFonts w:hint="eastAsia" w:ascii="仿宋_GB2312" w:hAnsi="仿宋_GB2312" w:eastAsia="仿宋_GB2312" w:cs="仿宋_GB2312"/>
          <w:color w:val="auto"/>
          <w:sz w:val="24"/>
          <w:szCs w:val="24"/>
          <w:highlight w:val="none"/>
          <w:lang w:val="en-US" w:eastAsia="zh-CN"/>
        </w:rPr>
        <w:t>小组</w:t>
      </w:r>
      <w:r>
        <w:rPr>
          <w:rFonts w:hint="eastAsia" w:ascii="仿宋_GB2312" w:hAnsi="仿宋_GB2312" w:eastAsia="仿宋_GB2312" w:cs="仿宋_GB2312"/>
          <w:color w:val="auto"/>
          <w:sz w:val="24"/>
          <w:szCs w:val="24"/>
          <w:highlight w:val="none"/>
          <w:lang w:val="zh-CN" w:eastAsia="zh-CN"/>
        </w:rPr>
        <w:t>负责。</w:t>
      </w:r>
    </w:p>
    <w:p w14:paraId="21FFA19B">
      <w:pPr>
        <w:spacing w:after="0" w:line="360" w:lineRule="auto"/>
        <w:ind w:firstLine="480" w:firstLineChars="200"/>
        <w:rPr>
          <w:rFonts w:hint="eastAsia" w:ascii="仿宋_GB2312" w:hAnsi="仿宋_GB2312" w:eastAsia="仿宋_GB2312" w:cs="仿宋_GB2312"/>
          <w:color w:val="auto"/>
          <w:sz w:val="24"/>
          <w:szCs w:val="28"/>
          <w:highlight w:val="none"/>
          <w:lang w:val="zh-CN"/>
        </w:rPr>
      </w:pPr>
      <w:r>
        <w:rPr>
          <w:rFonts w:hint="eastAsia" w:ascii="仿宋_GB2312" w:hAnsi="仿宋_GB2312" w:eastAsia="仿宋_GB2312" w:cs="仿宋_GB2312"/>
          <w:color w:val="auto"/>
          <w:sz w:val="24"/>
          <w:szCs w:val="28"/>
          <w:highlight w:val="none"/>
          <w:lang w:val="en-US" w:eastAsia="zh-CN"/>
        </w:rPr>
        <w:t>1.2</w:t>
      </w:r>
      <w:r>
        <w:rPr>
          <w:rFonts w:hint="eastAsia" w:ascii="仿宋_GB2312" w:hAnsi="仿宋_GB2312" w:eastAsia="仿宋_GB2312" w:cs="仿宋_GB2312"/>
          <w:color w:val="auto"/>
          <w:sz w:val="24"/>
          <w:szCs w:val="28"/>
          <w:highlight w:val="none"/>
          <w:lang w:val="zh-CN"/>
        </w:rPr>
        <w:t>与本次</w:t>
      </w:r>
      <w:r>
        <w:rPr>
          <w:rFonts w:hint="eastAsia" w:ascii="仿宋_GB2312" w:hAnsi="仿宋_GB2312" w:eastAsia="仿宋_GB2312" w:cs="仿宋_GB2312"/>
          <w:color w:val="auto"/>
          <w:sz w:val="24"/>
          <w:szCs w:val="28"/>
          <w:highlight w:val="none"/>
          <w:lang w:val="en-US" w:eastAsia="zh-CN"/>
        </w:rPr>
        <w:t>参选人</w:t>
      </w:r>
      <w:r>
        <w:rPr>
          <w:rFonts w:hint="eastAsia" w:ascii="仿宋_GB2312" w:hAnsi="仿宋_GB2312" w:eastAsia="仿宋_GB2312" w:cs="仿宋_GB2312"/>
          <w:color w:val="auto"/>
          <w:sz w:val="24"/>
          <w:szCs w:val="28"/>
          <w:highlight w:val="none"/>
          <w:lang w:val="zh-CN"/>
        </w:rPr>
        <w:t>存在经济利益或亲属关系的成员应当自行回避。</w:t>
      </w:r>
    </w:p>
    <w:p w14:paraId="66F12F73">
      <w:pPr>
        <w:spacing w:after="0" w:line="360" w:lineRule="auto"/>
        <w:ind w:firstLine="560" w:firstLineChars="200"/>
        <w:rPr>
          <w:rFonts w:hint="eastAsia" w:ascii="黑体" w:hAnsi="黑体" w:eastAsia="黑体" w:cs="黑体"/>
          <w:b w:val="0"/>
          <w:bCs/>
          <w:color w:val="auto"/>
          <w:kern w:val="2"/>
          <w:sz w:val="28"/>
          <w:szCs w:val="21"/>
          <w:highlight w:val="none"/>
          <w:lang w:val="zh-CN" w:eastAsia="zh-CN" w:bidi="ar-SA"/>
        </w:rPr>
      </w:pPr>
      <w:r>
        <w:rPr>
          <w:rFonts w:hint="eastAsia" w:ascii="黑体" w:hAnsi="黑体" w:eastAsia="黑体" w:cs="黑体"/>
          <w:b w:val="0"/>
          <w:bCs/>
          <w:color w:val="auto"/>
          <w:kern w:val="2"/>
          <w:sz w:val="28"/>
          <w:szCs w:val="21"/>
          <w:highlight w:val="none"/>
          <w:lang w:val="en-US" w:eastAsia="zh-CN" w:bidi="ar-SA"/>
        </w:rPr>
        <w:t>2.</w:t>
      </w:r>
      <w:r>
        <w:rPr>
          <w:rFonts w:hint="eastAsia" w:ascii="黑体" w:hAnsi="黑体" w:eastAsia="黑体" w:cs="黑体"/>
          <w:b w:val="0"/>
          <w:bCs/>
          <w:color w:val="auto"/>
          <w:kern w:val="2"/>
          <w:sz w:val="28"/>
          <w:szCs w:val="21"/>
          <w:highlight w:val="none"/>
          <w:lang w:val="zh-CN" w:eastAsia="zh-CN" w:bidi="ar-SA"/>
        </w:rPr>
        <w:t>评审程序</w:t>
      </w:r>
    </w:p>
    <w:p w14:paraId="6795CE18">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w:t>
      </w:r>
      <w:r>
        <w:rPr>
          <w:rFonts w:hint="eastAsia" w:ascii="仿宋_GB2312" w:hAnsi="仿宋_GB2312" w:eastAsia="仿宋_GB2312" w:cs="仿宋_GB2312"/>
          <w:color w:val="auto"/>
          <w:sz w:val="24"/>
          <w:szCs w:val="28"/>
          <w:highlight w:val="none"/>
          <w:lang w:val="zh-CN" w:eastAsia="zh-CN"/>
        </w:rPr>
        <w:t>根据各</w:t>
      </w:r>
      <w:r>
        <w:rPr>
          <w:rFonts w:hint="eastAsia" w:ascii="仿宋_GB2312" w:hAnsi="仿宋_GB2312" w:eastAsia="仿宋_GB2312" w:cs="仿宋_GB2312"/>
          <w:color w:val="auto"/>
          <w:sz w:val="24"/>
          <w:szCs w:val="28"/>
          <w:highlight w:val="none"/>
          <w:lang w:val="en-US" w:eastAsia="zh-CN"/>
        </w:rPr>
        <w:t>参选人</w:t>
      </w:r>
      <w:r>
        <w:rPr>
          <w:rFonts w:hint="eastAsia" w:ascii="仿宋_GB2312" w:hAnsi="仿宋_GB2312" w:eastAsia="仿宋_GB2312" w:cs="仿宋_GB2312"/>
          <w:color w:val="auto"/>
          <w:sz w:val="24"/>
          <w:szCs w:val="28"/>
          <w:highlight w:val="none"/>
          <w:lang w:val="zh-CN" w:eastAsia="zh-CN"/>
        </w:rPr>
        <w:t>递交的比选</w:t>
      </w:r>
      <w:r>
        <w:rPr>
          <w:rFonts w:hint="eastAsia" w:ascii="仿宋_GB2312" w:hAnsi="仿宋_GB2312" w:eastAsia="仿宋_GB2312" w:cs="仿宋_GB2312"/>
          <w:color w:val="auto"/>
          <w:sz w:val="24"/>
          <w:szCs w:val="28"/>
          <w:highlight w:val="none"/>
          <w:lang w:val="en-US" w:eastAsia="zh-CN"/>
        </w:rPr>
        <w:t>响应文件</w:t>
      </w:r>
      <w:r>
        <w:rPr>
          <w:rFonts w:hint="eastAsia" w:ascii="仿宋_GB2312" w:hAnsi="仿宋_GB2312" w:eastAsia="仿宋_GB2312" w:cs="仿宋_GB2312"/>
          <w:color w:val="auto"/>
          <w:sz w:val="24"/>
          <w:szCs w:val="28"/>
          <w:highlight w:val="none"/>
          <w:lang w:val="zh-CN" w:eastAsia="zh-CN"/>
        </w:rPr>
        <w:t>按照以下程序进行评审工作：</w:t>
      </w:r>
    </w:p>
    <w:p w14:paraId="6A8B956B">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2.1.1</w:t>
      </w:r>
      <w:r>
        <w:rPr>
          <w:rFonts w:hint="eastAsia" w:ascii="仿宋_GB2312" w:hAnsi="仿宋_GB2312" w:eastAsia="仿宋_GB2312" w:cs="仿宋_GB2312"/>
          <w:color w:val="auto"/>
          <w:sz w:val="24"/>
          <w:szCs w:val="28"/>
          <w:highlight w:val="none"/>
          <w:lang w:val="zh-CN" w:eastAsia="zh-CN"/>
        </w:rPr>
        <w:t>对比选</w:t>
      </w:r>
      <w:r>
        <w:rPr>
          <w:rFonts w:hint="eastAsia" w:ascii="仿宋_GB2312" w:hAnsi="仿宋_GB2312" w:eastAsia="仿宋_GB2312" w:cs="仿宋_GB2312"/>
          <w:color w:val="auto"/>
          <w:sz w:val="24"/>
          <w:szCs w:val="28"/>
          <w:highlight w:val="none"/>
          <w:lang w:val="en-US" w:eastAsia="zh-CN"/>
        </w:rPr>
        <w:t>响应</w:t>
      </w:r>
      <w:r>
        <w:rPr>
          <w:rFonts w:hint="eastAsia" w:ascii="仿宋_GB2312" w:hAnsi="仿宋_GB2312" w:eastAsia="仿宋_GB2312" w:cs="仿宋_GB2312"/>
          <w:color w:val="auto"/>
          <w:sz w:val="24"/>
          <w:szCs w:val="28"/>
          <w:highlight w:val="none"/>
          <w:lang w:val="zh-CN" w:eastAsia="zh-CN"/>
        </w:rPr>
        <w:t>文件进行初审（包括</w:t>
      </w:r>
      <w:r>
        <w:rPr>
          <w:rFonts w:hint="eastAsia" w:ascii="仿宋_GB2312" w:hAnsi="仿宋_GB2312" w:eastAsia="仿宋_GB2312" w:cs="仿宋_GB2312"/>
          <w:color w:val="auto"/>
          <w:sz w:val="24"/>
          <w:szCs w:val="28"/>
          <w:highlight w:val="none"/>
          <w:lang w:val="en-US" w:eastAsia="zh-CN"/>
        </w:rPr>
        <w:t>形式评审、资格评审、响应性评审</w:t>
      </w:r>
      <w:r>
        <w:rPr>
          <w:rFonts w:hint="eastAsia" w:ascii="仿宋_GB2312" w:hAnsi="仿宋_GB2312" w:eastAsia="仿宋_GB2312" w:cs="仿宋_GB2312"/>
          <w:color w:val="auto"/>
          <w:sz w:val="24"/>
          <w:szCs w:val="28"/>
          <w:highlight w:val="none"/>
          <w:lang w:val="zh-CN" w:eastAsia="zh-CN"/>
        </w:rPr>
        <w:t>，剔除无效比选</w:t>
      </w:r>
      <w:r>
        <w:rPr>
          <w:rFonts w:hint="eastAsia" w:ascii="仿宋_GB2312" w:hAnsi="仿宋_GB2312" w:eastAsia="仿宋_GB2312" w:cs="仿宋_GB2312"/>
          <w:color w:val="auto"/>
          <w:sz w:val="24"/>
          <w:szCs w:val="28"/>
          <w:highlight w:val="none"/>
          <w:lang w:val="en-US" w:eastAsia="zh-CN"/>
        </w:rPr>
        <w:t>响应文件</w:t>
      </w:r>
      <w:r>
        <w:rPr>
          <w:rFonts w:hint="eastAsia" w:ascii="仿宋_GB2312" w:hAnsi="仿宋_GB2312" w:eastAsia="仿宋_GB2312" w:cs="仿宋_GB2312"/>
          <w:color w:val="auto"/>
          <w:sz w:val="24"/>
          <w:szCs w:val="28"/>
          <w:highlight w:val="none"/>
          <w:lang w:val="zh-CN" w:eastAsia="zh-CN"/>
        </w:rPr>
        <w:t>）；</w:t>
      </w:r>
    </w:p>
    <w:p w14:paraId="7DB1A0A6">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2.1.2</w:t>
      </w:r>
      <w:r>
        <w:rPr>
          <w:rFonts w:hint="eastAsia" w:ascii="仿宋_GB2312" w:hAnsi="仿宋_GB2312" w:eastAsia="仿宋_GB2312" w:cs="仿宋_GB2312"/>
          <w:color w:val="auto"/>
          <w:sz w:val="24"/>
          <w:szCs w:val="28"/>
          <w:highlight w:val="none"/>
          <w:lang w:val="zh-CN" w:eastAsia="zh-CN"/>
        </w:rPr>
        <w:t>按照比选人制定的《评审标准》对通过初审的</w:t>
      </w:r>
      <w:r>
        <w:rPr>
          <w:rFonts w:hint="eastAsia" w:ascii="仿宋_GB2312" w:hAnsi="仿宋_GB2312" w:eastAsia="仿宋_GB2312" w:cs="仿宋_GB2312"/>
          <w:color w:val="auto"/>
          <w:sz w:val="24"/>
          <w:szCs w:val="28"/>
          <w:highlight w:val="none"/>
          <w:lang w:val="en-US" w:eastAsia="zh-CN"/>
        </w:rPr>
        <w:t>响应</w:t>
      </w:r>
      <w:r>
        <w:rPr>
          <w:rFonts w:hint="eastAsia" w:ascii="仿宋_GB2312" w:hAnsi="仿宋_GB2312" w:eastAsia="仿宋_GB2312" w:cs="仿宋_GB2312"/>
          <w:color w:val="auto"/>
          <w:sz w:val="24"/>
          <w:szCs w:val="28"/>
          <w:highlight w:val="none"/>
          <w:lang w:val="zh-CN" w:eastAsia="zh-CN"/>
        </w:rPr>
        <w:t>文件逐项打分；</w:t>
      </w:r>
    </w:p>
    <w:p w14:paraId="0324006F">
      <w:pPr>
        <w:spacing w:after="0" w:line="360" w:lineRule="auto"/>
        <w:ind w:firstLine="480" w:firstLineChars="200"/>
        <w:rPr>
          <w:rFonts w:hint="eastAsia" w:ascii="仿宋_GB2312" w:hAnsi="仿宋_GB2312" w:eastAsia="仿宋_GB2312" w:cs="仿宋_GB2312"/>
          <w:color w:val="auto"/>
          <w:sz w:val="24"/>
          <w:szCs w:val="28"/>
          <w:highlight w:val="none"/>
          <w:lang w:val="zh-CN" w:eastAsia="zh-CN"/>
        </w:rPr>
      </w:pPr>
      <w:r>
        <w:rPr>
          <w:rFonts w:hint="eastAsia" w:ascii="仿宋_GB2312" w:hAnsi="仿宋_GB2312" w:eastAsia="仿宋_GB2312" w:cs="仿宋_GB2312"/>
          <w:color w:val="auto"/>
          <w:sz w:val="24"/>
          <w:szCs w:val="28"/>
          <w:highlight w:val="none"/>
          <w:lang w:val="en-US" w:eastAsia="zh-CN"/>
        </w:rPr>
        <w:t>2.1.3评审小组对所有参选人的综合得分从高到低进行排序，根据评分排名推荐1-3名作为中选人。</w:t>
      </w:r>
    </w:p>
    <w:p w14:paraId="10A52D6E">
      <w:pPr>
        <w:spacing w:after="0" w:line="360" w:lineRule="auto"/>
        <w:ind w:firstLine="560" w:firstLineChars="200"/>
        <w:rPr>
          <w:rFonts w:hint="default" w:ascii="黑体" w:hAnsi="黑体" w:eastAsia="黑体" w:cs="黑体"/>
          <w:b w:val="0"/>
          <w:bCs/>
          <w:color w:val="auto"/>
          <w:kern w:val="2"/>
          <w:sz w:val="28"/>
          <w:szCs w:val="21"/>
          <w:highlight w:val="none"/>
          <w:lang w:val="en-US" w:eastAsia="zh-CN" w:bidi="ar-SA"/>
        </w:rPr>
      </w:pPr>
      <w:r>
        <w:rPr>
          <w:rFonts w:hint="eastAsia" w:ascii="黑体" w:hAnsi="黑体" w:eastAsia="黑体" w:cs="黑体"/>
          <w:b w:val="0"/>
          <w:bCs/>
          <w:color w:val="auto"/>
          <w:kern w:val="2"/>
          <w:sz w:val="28"/>
          <w:szCs w:val="21"/>
          <w:highlight w:val="none"/>
          <w:lang w:val="en-US" w:eastAsia="zh-CN" w:bidi="ar-SA"/>
        </w:rPr>
        <w:t>3.评审标准</w:t>
      </w:r>
    </w:p>
    <w:p w14:paraId="7D04F619">
      <w:pPr>
        <w:pStyle w:val="12"/>
        <w:numPr>
          <w:ilvl w:val="0"/>
          <w:numId w:val="0"/>
        </w:numPr>
        <w:ind w:left="397" w:leftChars="0"/>
        <w:jc w:val="center"/>
        <w:rPr>
          <w:rFonts w:hint="default" w:ascii="Calibri" w:hAnsi="Calibri" w:eastAsia="宋体" w:cs="Calibri"/>
          <w:b/>
          <w:bCs/>
          <w:color w:val="auto"/>
          <w:kern w:val="2"/>
          <w:sz w:val="24"/>
          <w:szCs w:val="24"/>
          <w:highlight w:val="none"/>
          <w:lang w:val="en-US" w:eastAsia="zh-CN" w:bidi="ar-SA"/>
        </w:rPr>
      </w:pPr>
      <w:r>
        <w:rPr>
          <w:rFonts w:hint="eastAsia" w:ascii="Calibri" w:hAnsi="Calibri" w:eastAsia="宋体" w:cs="Calibri"/>
          <w:b/>
          <w:bCs/>
          <w:color w:val="auto"/>
          <w:kern w:val="2"/>
          <w:sz w:val="24"/>
          <w:szCs w:val="24"/>
          <w:highlight w:val="none"/>
          <w:lang w:val="en-US" w:eastAsia="zh-CN" w:bidi="ar-SA"/>
        </w:rPr>
        <w:t>（一）初步评审表</w:t>
      </w:r>
    </w:p>
    <w:tbl>
      <w:tblPr>
        <w:tblStyle w:val="44"/>
        <w:tblW w:w="5042" w:type="pct"/>
        <w:tblInd w:w="-12" w:type="dxa"/>
        <w:tblLayout w:type="autofit"/>
        <w:tblCellMar>
          <w:top w:w="0" w:type="dxa"/>
          <w:left w:w="108" w:type="dxa"/>
          <w:bottom w:w="46" w:type="dxa"/>
          <w:right w:w="89" w:type="dxa"/>
        </w:tblCellMar>
      </w:tblPr>
      <w:tblGrid>
        <w:gridCol w:w="545"/>
        <w:gridCol w:w="1249"/>
        <w:gridCol w:w="2092"/>
        <w:gridCol w:w="5751"/>
      </w:tblGrid>
      <w:tr w14:paraId="1010C128">
        <w:tblPrEx>
          <w:tblCellMar>
            <w:top w:w="0" w:type="dxa"/>
            <w:left w:w="108" w:type="dxa"/>
            <w:bottom w:w="46" w:type="dxa"/>
            <w:right w:w="89" w:type="dxa"/>
          </w:tblCellMar>
        </w:tblPrEx>
        <w:trPr>
          <w:trHeight w:val="378" w:hRule="atLeast"/>
        </w:trPr>
        <w:tc>
          <w:tcPr>
            <w:tcW w:w="931" w:type="pct"/>
            <w:gridSpan w:val="2"/>
            <w:tcBorders>
              <w:top w:val="single" w:color="000000" w:sz="4" w:space="0"/>
              <w:left w:val="single" w:color="000000" w:sz="4" w:space="0"/>
              <w:bottom w:val="single" w:color="000000" w:sz="4" w:space="0"/>
              <w:right w:val="single" w:color="000000" w:sz="4" w:space="0"/>
            </w:tcBorders>
            <w:vAlign w:val="center"/>
          </w:tcPr>
          <w:p w14:paraId="6170E04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条款号</w:t>
            </w:r>
          </w:p>
        </w:tc>
        <w:tc>
          <w:tcPr>
            <w:tcW w:w="1085" w:type="pct"/>
            <w:tcBorders>
              <w:top w:val="single" w:color="000000" w:sz="4" w:space="0"/>
              <w:left w:val="single" w:color="000000" w:sz="4" w:space="0"/>
              <w:bottom w:val="single" w:color="000000" w:sz="4" w:space="0"/>
              <w:right w:val="single" w:color="000000" w:sz="4" w:space="0"/>
            </w:tcBorders>
            <w:vAlign w:val="center"/>
          </w:tcPr>
          <w:p w14:paraId="21735ED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评审因素</w:t>
            </w:r>
          </w:p>
        </w:tc>
        <w:tc>
          <w:tcPr>
            <w:tcW w:w="2983" w:type="pct"/>
            <w:tcBorders>
              <w:top w:val="single" w:color="000000" w:sz="4" w:space="0"/>
              <w:left w:val="single" w:color="000000" w:sz="4" w:space="0"/>
              <w:bottom w:val="single" w:color="000000" w:sz="4" w:space="0"/>
              <w:right w:val="single" w:color="000000" w:sz="4" w:space="0"/>
            </w:tcBorders>
            <w:vAlign w:val="center"/>
          </w:tcPr>
          <w:p w14:paraId="71EF29E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评审标准</w:t>
            </w:r>
            <w:r>
              <w:rPr>
                <w:rFonts w:hint="eastAsia" w:ascii="黑体" w:hAnsi="黑体" w:eastAsia="黑体" w:cs="黑体"/>
                <w:b/>
                <w:color w:val="auto"/>
                <w:sz w:val="22"/>
                <w:szCs w:val="22"/>
                <w:highlight w:val="none"/>
              </w:rPr>
              <w:t xml:space="preserve"> </w:t>
            </w:r>
          </w:p>
        </w:tc>
      </w:tr>
      <w:tr w14:paraId="4F847E5B">
        <w:tblPrEx>
          <w:tblCellMar>
            <w:top w:w="0" w:type="dxa"/>
            <w:left w:w="108" w:type="dxa"/>
            <w:bottom w:w="46" w:type="dxa"/>
            <w:right w:w="89" w:type="dxa"/>
          </w:tblCellMar>
        </w:tblPrEx>
        <w:trPr>
          <w:trHeight w:val="397" w:hRule="atLeast"/>
        </w:trPr>
        <w:tc>
          <w:tcPr>
            <w:tcW w:w="283" w:type="pct"/>
            <w:vMerge w:val="restart"/>
            <w:tcBorders>
              <w:top w:val="single" w:color="000000" w:sz="4" w:space="0"/>
              <w:left w:val="single" w:color="000000" w:sz="4" w:space="0"/>
              <w:right w:val="single" w:color="000000" w:sz="4" w:space="0"/>
            </w:tcBorders>
            <w:vAlign w:val="center"/>
          </w:tcPr>
          <w:p w14:paraId="7651BD7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1</w:t>
            </w:r>
          </w:p>
        </w:tc>
        <w:tc>
          <w:tcPr>
            <w:tcW w:w="647" w:type="pct"/>
            <w:vMerge w:val="restart"/>
            <w:tcBorders>
              <w:top w:val="single" w:color="000000" w:sz="4" w:space="0"/>
              <w:left w:val="single" w:color="000000" w:sz="4" w:space="0"/>
              <w:right w:val="single" w:color="000000" w:sz="4" w:space="0"/>
            </w:tcBorders>
            <w:vAlign w:val="center"/>
          </w:tcPr>
          <w:p w14:paraId="538746D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形式评审</w:t>
            </w:r>
          </w:p>
          <w:p w14:paraId="4231C5B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标准 </w:t>
            </w:r>
          </w:p>
        </w:tc>
        <w:tc>
          <w:tcPr>
            <w:tcW w:w="1085" w:type="pct"/>
            <w:tcBorders>
              <w:top w:val="single" w:color="000000" w:sz="4" w:space="0"/>
              <w:left w:val="single" w:color="000000" w:sz="4" w:space="0"/>
              <w:bottom w:val="single" w:color="000000" w:sz="4" w:space="0"/>
              <w:right w:val="single" w:color="000000" w:sz="4" w:space="0"/>
            </w:tcBorders>
            <w:vAlign w:val="center"/>
          </w:tcPr>
          <w:p w14:paraId="2C8D42F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参选</w:t>
            </w:r>
            <w:r>
              <w:rPr>
                <w:rFonts w:hint="eastAsia" w:ascii="仿宋_GB2312" w:hAnsi="仿宋_GB2312" w:eastAsia="仿宋_GB2312" w:cs="仿宋_GB2312"/>
                <w:color w:val="auto"/>
                <w:sz w:val="22"/>
                <w:szCs w:val="22"/>
                <w:highlight w:val="none"/>
              </w:rPr>
              <w:t>人名称</w:t>
            </w:r>
          </w:p>
        </w:tc>
        <w:tc>
          <w:tcPr>
            <w:tcW w:w="2983" w:type="pct"/>
            <w:tcBorders>
              <w:top w:val="single" w:color="000000" w:sz="4" w:space="0"/>
              <w:left w:val="single" w:color="000000" w:sz="4" w:space="0"/>
              <w:bottom w:val="single" w:color="000000" w:sz="4" w:space="0"/>
              <w:right w:val="single" w:color="000000" w:sz="4" w:space="0"/>
            </w:tcBorders>
            <w:vAlign w:val="center"/>
          </w:tcPr>
          <w:p w14:paraId="11222A5C">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与律师事务所执业许可证一致</w:t>
            </w:r>
          </w:p>
        </w:tc>
      </w:tr>
      <w:tr w14:paraId="695BC6D0">
        <w:tblPrEx>
          <w:tblCellMar>
            <w:top w:w="0" w:type="dxa"/>
            <w:left w:w="108" w:type="dxa"/>
            <w:bottom w:w="46" w:type="dxa"/>
            <w:right w:w="89" w:type="dxa"/>
          </w:tblCellMar>
        </w:tblPrEx>
        <w:trPr>
          <w:trHeight w:val="1515" w:hRule="atLeast"/>
        </w:trPr>
        <w:tc>
          <w:tcPr>
            <w:tcW w:w="283" w:type="pct"/>
            <w:vMerge w:val="continue"/>
            <w:tcBorders>
              <w:left w:val="single" w:color="000000" w:sz="4" w:space="0"/>
              <w:right w:val="single" w:color="000000" w:sz="4" w:space="0"/>
            </w:tcBorders>
            <w:vAlign w:val="center"/>
          </w:tcPr>
          <w:p w14:paraId="58DEF65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right w:val="single" w:color="000000" w:sz="4" w:space="0"/>
            </w:tcBorders>
            <w:vAlign w:val="center"/>
          </w:tcPr>
          <w:p w14:paraId="255618D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1F5CA99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比选响应文件</w:t>
            </w:r>
            <w:r>
              <w:rPr>
                <w:rFonts w:hint="eastAsia" w:ascii="仿宋_GB2312" w:hAnsi="仿宋_GB2312" w:eastAsia="仿宋_GB2312" w:cs="仿宋_GB2312"/>
                <w:color w:val="auto"/>
                <w:sz w:val="22"/>
                <w:szCs w:val="22"/>
                <w:highlight w:val="none"/>
              </w:rPr>
              <w:t>及</w:t>
            </w:r>
            <w:r>
              <w:rPr>
                <w:rFonts w:hint="eastAsia" w:ascii="仿宋_GB2312" w:hAnsi="仿宋_GB2312" w:eastAsia="仿宋_GB2312" w:cs="仿宋_GB2312"/>
                <w:color w:val="auto"/>
                <w:sz w:val="22"/>
                <w:szCs w:val="22"/>
                <w:highlight w:val="none"/>
                <w:lang w:val="en-US" w:eastAsia="zh-CN"/>
              </w:rPr>
              <w:t>比选申请函</w:t>
            </w:r>
            <w:r>
              <w:rPr>
                <w:rFonts w:hint="eastAsia" w:ascii="仿宋_GB2312" w:hAnsi="仿宋_GB2312" w:eastAsia="仿宋_GB2312" w:cs="仿宋_GB2312"/>
                <w:color w:val="auto"/>
                <w:sz w:val="22"/>
                <w:szCs w:val="22"/>
                <w:highlight w:val="none"/>
              </w:rPr>
              <w:t>附录签字盖章</w:t>
            </w:r>
          </w:p>
        </w:tc>
        <w:tc>
          <w:tcPr>
            <w:tcW w:w="2983" w:type="pct"/>
            <w:tcBorders>
              <w:top w:val="single" w:color="000000" w:sz="4" w:space="0"/>
              <w:left w:val="single" w:color="000000" w:sz="4" w:space="0"/>
              <w:bottom w:val="single" w:color="000000" w:sz="4" w:space="0"/>
              <w:right w:val="single" w:color="000000" w:sz="4" w:space="0"/>
            </w:tcBorders>
            <w:vAlign w:val="center"/>
          </w:tcPr>
          <w:p w14:paraId="72C7E62E">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1</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按照</w:t>
            </w:r>
            <w:r>
              <w:rPr>
                <w:rFonts w:hint="eastAsia" w:ascii="仿宋_GB2312" w:hAnsi="仿宋_GB2312" w:eastAsia="仿宋_GB2312" w:cs="仿宋_GB2312"/>
                <w:color w:val="auto"/>
                <w:sz w:val="22"/>
                <w:szCs w:val="22"/>
                <w:highlight w:val="none"/>
                <w:lang w:val="en-US" w:eastAsia="zh-CN"/>
              </w:rPr>
              <w:t>比选文件</w:t>
            </w:r>
            <w:r>
              <w:rPr>
                <w:rFonts w:hint="eastAsia" w:ascii="仿宋_GB2312" w:hAnsi="仿宋_GB2312" w:eastAsia="仿宋_GB2312" w:cs="仿宋_GB2312"/>
                <w:color w:val="auto"/>
                <w:sz w:val="22"/>
                <w:szCs w:val="22"/>
                <w:highlight w:val="none"/>
              </w:rPr>
              <w:t>的</w:t>
            </w:r>
            <w:r>
              <w:rPr>
                <w:rFonts w:hint="eastAsia" w:ascii="仿宋_GB2312" w:hAnsi="仿宋_GB2312" w:eastAsia="仿宋_GB2312" w:cs="仿宋_GB2312"/>
                <w:color w:val="auto"/>
                <w:sz w:val="22"/>
                <w:szCs w:val="22"/>
                <w:highlight w:val="none"/>
                <w:lang w:val="en-US" w:eastAsia="zh-CN"/>
              </w:rPr>
              <w:t>规定和</w:t>
            </w:r>
            <w:r>
              <w:rPr>
                <w:rFonts w:hint="eastAsia" w:ascii="仿宋_GB2312" w:hAnsi="仿宋_GB2312" w:eastAsia="仿宋_GB2312" w:cs="仿宋_GB2312"/>
                <w:color w:val="auto"/>
                <w:sz w:val="22"/>
                <w:szCs w:val="22"/>
                <w:highlight w:val="none"/>
              </w:rPr>
              <w:t>要求签字、盖章。</w:t>
            </w:r>
          </w:p>
          <w:p w14:paraId="69506AF5">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有</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或其委托代理人</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签字</w:t>
            </w:r>
            <w:r>
              <w:rPr>
                <w:rFonts w:hint="eastAsia" w:ascii="仿宋_GB2312" w:hAnsi="仿宋_GB2312" w:eastAsia="仿宋_GB2312" w:cs="仿宋_GB2312"/>
                <w:color w:val="auto"/>
                <w:sz w:val="22"/>
                <w:szCs w:val="22"/>
                <w:highlight w:val="none"/>
                <w:lang w:val="en-US" w:eastAsia="zh-CN"/>
              </w:rPr>
              <w:t>并</w:t>
            </w:r>
            <w:r>
              <w:rPr>
                <w:rFonts w:hint="eastAsia" w:ascii="仿宋_GB2312" w:hAnsi="仿宋_GB2312" w:eastAsia="仿宋_GB2312" w:cs="仿宋_GB2312"/>
                <w:color w:val="auto"/>
                <w:sz w:val="22"/>
                <w:szCs w:val="22"/>
                <w:highlight w:val="none"/>
              </w:rPr>
              <w:t>加盖单位</w:t>
            </w:r>
            <w:r>
              <w:rPr>
                <w:rFonts w:hint="eastAsia" w:ascii="仿宋_GB2312" w:hAnsi="仿宋_GB2312" w:eastAsia="仿宋_GB2312" w:cs="仿宋_GB2312"/>
                <w:color w:val="auto"/>
                <w:sz w:val="22"/>
                <w:szCs w:val="22"/>
                <w:highlight w:val="none"/>
                <w:lang w:val="en-US" w:eastAsia="zh-CN"/>
              </w:rPr>
              <w:t>公</w:t>
            </w:r>
            <w:r>
              <w:rPr>
                <w:rFonts w:hint="eastAsia" w:ascii="仿宋_GB2312" w:hAnsi="仿宋_GB2312" w:eastAsia="仿宋_GB2312" w:cs="仿宋_GB2312"/>
                <w:color w:val="auto"/>
                <w:sz w:val="22"/>
                <w:szCs w:val="22"/>
                <w:highlight w:val="none"/>
              </w:rPr>
              <w:t>章。</w:t>
            </w:r>
          </w:p>
          <w:p w14:paraId="724332DB">
            <w:pPr>
              <w:keepNext w:val="0"/>
              <w:keepLines w:val="0"/>
              <w:pageBreakBefore w:val="0"/>
              <w:widowControl/>
              <w:numPr>
                <w:ilvl w:val="0"/>
                <w:numId w:val="0"/>
              </w:numPr>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lang w:eastAsia="zh-CN"/>
              </w:rPr>
              <w:t>）</w:t>
            </w:r>
            <w:r>
              <w:rPr>
                <w:rFonts w:hint="eastAsia" w:ascii="仿宋_GB2312" w:hAnsi="仿宋_GB2312" w:eastAsia="仿宋_GB2312" w:cs="仿宋_GB2312"/>
                <w:color w:val="auto"/>
                <w:sz w:val="22"/>
                <w:szCs w:val="22"/>
                <w:highlight w:val="none"/>
              </w:rPr>
              <w:t>由</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人签字的，应附</w:t>
            </w:r>
            <w:r>
              <w:rPr>
                <w:rFonts w:hint="eastAsia" w:ascii="仿宋_GB2312" w:hAnsi="仿宋_GB2312" w:eastAsia="仿宋_GB2312" w:cs="仿宋_GB2312"/>
                <w:color w:val="auto"/>
                <w:sz w:val="22"/>
                <w:szCs w:val="22"/>
                <w:highlight w:val="none"/>
                <w:lang w:eastAsia="zh-CN"/>
              </w:rPr>
              <w:t>单位负责</w:t>
            </w:r>
            <w:r>
              <w:rPr>
                <w:rFonts w:hint="eastAsia" w:ascii="仿宋_GB2312" w:hAnsi="仿宋_GB2312" w:eastAsia="仿宋_GB2312" w:cs="仿宋_GB2312"/>
                <w:color w:val="auto"/>
                <w:sz w:val="22"/>
                <w:szCs w:val="22"/>
                <w:highlight w:val="none"/>
              </w:rPr>
              <w:t>人身份证明，由代理人签字的，应附授权委托书，身份证明或授权委托书应符合第五章“</w:t>
            </w:r>
            <w:r>
              <w:rPr>
                <w:rFonts w:hint="eastAsia" w:ascii="仿宋_GB2312" w:hAnsi="仿宋_GB2312" w:eastAsia="仿宋_GB2312" w:cs="仿宋_GB2312"/>
                <w:color w:val="auto"/>
                <w:sz w:val="22"/>
                <w:szCs w:val="22"/>
                <w:highlight w:val="none"/>
                <w:lang w:val="en-US" w:eastAsia="zh-CN"/>
              </w:rPr>
              <w:t>比选响应</w:t>
            </w:r>
            <w:r>
              <w:rPr>
                <w:rFonts w:hint="eastAsia" w:ascii="仿宋_GB2312" w:hAnsi="仿宋_GB2312" w:eastAsia="仿宋_GB2312" w:cs="仿宋_GB2312"/>
                <w:color w:val="auto"/>
                <w:sz w:val="22"/>
                <w:szCs w:val="22"/>
                <w:highlight w:val="none"/>
              </w:rPr>
              <w:t>文件格式”的规定</w:t>
            </w:r>
            <w:r>
              <w:rPr>
                <w:rFonts w:hint="eastAsia" w:ascii="仿宋_GB2312" w:hAnsi="仿宋_GB2312" w:eastAsia="仿宋_GB2312" w:cs="仿宋_GB2312"/>
                <w:color w:val="auto"/>
                <w:sz w:val="22"/>
                <w:szCs w:val="22"/>
                <w:highlight w:val="none"/>
                <w:lang w:eastAsia="zh-CN"/>
              </w:rPr>
              <w:t>。</w:t>
            </w:r>
          </w:p>
        </w:tc>
      </w:tr>
      <w:tr w14:paraId="62576519">
        <w:tblPrEx>
          <w:tblCellMar>
            <w:top w:w="0" w:type="dxa"/>
            <w:left w:w="108" w:type="dxa"/>
            <w:bottom w:w="46" w:type="dxa"/>
            <w:right w:w="89" w:type="dxa"/>
          </w:tblCellMar>
        </w:tblPrEx>
        <w:trPr>
          <w:trHeight w:val="397" w:hRule="atLeast"/>
        </w:trPr>
        <w:tc>
          <w:tcPr>
            <w:tcW w:w="283" w:type="pct"/>
            <w:vMerge w:val="continue"/>
            <w:tcBorders>
              <w:left w:val="single" w:color="000000" w:sz="4" w:space="0"/>
              <w:right w:val="single" w:color="000000" w:sz="4" w:space="0"/>
            </w:tcBorders>
            <w:vAlign w:val="center"/>
          </w:tcPr>
          <w:p w14:paraId="0223D0DC">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right w:val="single" w:color="000000" w:sz="4" w:space="0"/>
            </w:tcBorders>
            <w:vAlign w:val="center"/>
          </w:tcPr>
          <w:p w14:paraId="65BF4720">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61E31BD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比选响应文件</w:t>
            </w:r>
            <w:r>
              <w:rPr>
                <w:rFonts w:hint="eastAsia" w:ascii="仿宋_GB2312" w:hAnsi="仿宋_GB2312" w:eastAsia="仿宋_GB2312" w:cs="仿宋_GB2312"/>
                <w:color w:val="auto"/>
                <w:sz w:val="22"/>
                <w:szCs w:val="22"/>
                <w:highlight w:val="none"/>
              </w:rPr>
              <w:t>格式</w:t>
            </w:r>
          </w:p>
        </w:tc>
        <w:tc>
          <w:tcPr>
            <w:tcW w:w="2983" w:type="pct"/>
            <w:tcBorders>
              <w:top w:val="single" w:color="000000" w:sz="4" w:space="0"/>
              <w:left w:val="single" w:color="000000" w:sz="4" w:space="0"/>
              <w:bottom w:val="single" w:color="000000" w:sz="4" w:space="0"/>
              <w:right w:val="single" w:color="000000" w:sz="4" w:space="0"/>
            </w:tcBorders>
            <w:vAlign w:val="center"/>
          </w:tcPr>
          <w:p w14:paraId="02B0CC4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符合第五章“</w:t>
            </w:r>
            <w:r>
              <w:rPr>
                <w:rFonts w:hint="eastAsia" w:ascii="仿宋_GB2312" w:hAnsi="仿宋_GB2312" w:eastAsia="仿宋_GB2312" w:cs="仿宋_GB2312"/>
                <w:color w:val="auto"/>
                <w:sz w:val="22"/>
                <w:szCs w:val="22"/>
                <w:highlight w:val="none"/>
                <w:lang w:val="en-US" w:eastAsia="zh-CN"/>
              </w:rPr>
              <w:t>比选响应文件格式</w:t>
            </w:r>
            <w:r>
              <w:rPr>
                <w:rFonts w:hint="eastAsia" w:ascii="仿宋_GB2312" w:hAnsi="仿宋_GB2312" w:eastAsia="仿宋_GB2312" w:cs="仿宋_GB2312"/>
                <w:color w:val="auto"/>
                <w:sz w:val="22"/>
                <w:szCs w:val="22"/>
                <w:highlight w:val="none"/>
              </w:rPr>
              <w:t>”的规定</w:t>
            </w:r>
          </w:p>
        </w:tc>
      </w:tr>
      <w:tr w14:paraId="2A1B47EE">
        <w:tblPrEx>
          <w:tblCellMar>
            <w:top w:w="0" w:type="dxa"/>
            <w:left w:w="108" w:type="dxa"/>
            <w:bottom w:w="46" w:type="dxa"/>
            <w:right w:w="89" w:type="dxa"/>
          </w:tblCellMar>
        </w:tblPrEx>
        <w:trPr>
          <w:trHeight w:val="376" w:hRule="atLeast"/>
        </w:trPr>
        <w:tc>
          <w:tcPr>
            <w:tcW w:w="283" w:type="pct"/>
            <w:vMerge w:val="continue"/>
            <w:tcBorders>
              <w:left w:val="single" w:color="000000" w:sz="4" w:space="0"/>
              <w:bottom w:val="nil"/>
              <w:right w:val="single" w:color="000000" w:sz="4" w:space="0"/>
            </w:tcBorders>
            <w:vAlign w:val="center"/>
          </w:tcPr>
          <w:p w14:paraId="14F3045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left w:val="single" w:color="000000" w:sz="4" w:space="0"/>
              <w:bottom w:val="nil"/>
              <w:right w:val="single" w:color="000000" w:sz="4" w:space="0"/>
            </w:tcBorders>
            <w:vAlign w:val="center"/>
          </w:tcPr>
          <w:p w14:paraId="1D8FC614">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000000" w:sz="4" w:space="0"/>
              <w:left w:val="single" w:color="000000" w:sz="4" w:space="0"/>
              <w:bottom w:val="single" w:color="000000" w:sz="4" w:space="0"/>
              <w:right w:val="single" w:color="000000" w:sz="4" w:space="0"/>
            </w:tcBorders>
            <w:vAlign w:val="center"/>
          </w:tcPr>
          <w:p w14:paraId="71BB8EF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000000" w:sz="4" w:space="0"/>
              <w:left w:val="single" w:color="000000" w:sz="4" w:space="0"/>
              <w:bottom w:val="single" w:color="000000" w:sz="4" w:space="0"/>
              <w:right w:val="single" w:color="000000" w:sz="4" w:space="0"/>
            </w:tcBorders>
            <w:vAlign w:val="center"/>
          </w:tcPr>
          <w:p w14:paraId="58DBABF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“通过”或“不通过”</w:t>
            </w:r>
          </w:p>
        </w:tc>
      </w:tr>
      <w:tr w14:paraId="20469F70">
        <w:tblPrEx>
          <w:tblCellMar>
            <w:top w:w="0" w:type="dxa"/>
            <w:left w:w="108" w:type="dxa"/>
            <w:bottom w:w="46" w:type="dxa"/>
            <w:right w:w="89" w:type="dxa"/>
          </w:tblCellMar>
        </w:tblPrEx>
        <w:trPr>
          <w:trHeight w:val="563"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295D6AC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2</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3B7D9C3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资格评审</w:t>
            </w:r>
          </w:p>
          <w:p w14:paraId="7B30F4C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标准 </w:t>
            </w:r>
          </w:p>
        </w:tc>
        <w:tc>
          <w:tcPr>
            <w:tcW w:w="1085" w:type="pct"/>
            <w:tcBorders>
              <w:top w:val="single" w:color="auto" w:sz="4" w:space="0"/>
              <w:left w:val="single" w:color="auto" w:sz="4" w:space="0"/>
              <w:bottom w:val="single" w:color="auto" w:sz="4" w:space="0"/>
              <w:right w:val="single" w:color="auto" w:sz="4" w:space="0"/>
            </w:tcBorders>
            <w:vAlign w:val="center"/>
          </w:tcPr>
          <w:p w14:paraId="77625A3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执业许可证</w:t>
            </w:r>
          </w:p>
        </w:tc>
        <w:tc>
          <w:tcPr>
            <w:tcW w:w="2983" w:type="pct"/>
            <w:tcBorders>
              <w:top w:val="single" w:color="auto" w:sz="4" w:space="0"/>
              <w:left w:val="single" w:color="auto" w:sz="4" w:space="0"/>
              <w:bottom w:val="single" w:color="auto" w:sz="4" w:space="0"/>
              <w:right w:val="single" w:color="auto" w:sz="4" w:space="0"/>
            </w:tcBorders>
            <w:vAlign w:val="center"/>
          </w:tcPr>
          <w:p w14:paraId="50B73AD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提供</w:t>
            </w:r>
            <w:r>
              <w:rPr>
                <w:rFonts w:hint="eastAsia" w:ascii="仿宋_GB2312" w:hAnsi="仿宋_GB2312" w:eastAsia="仿宋_GB2312" w:cs="仿宋_GB2312"/>
                <w:color w:val="auto"/>
                <w:sz w:val="22"/>
                <w:szCs w:val="22"/>
                <w:highlight w:val="none"/>
              </w:rPr>
              <w:t>律师事务所执业许可证</w:t>
            </w:r>
          </w:p>
        </w:tc>
      </w:tr>
      <w:tr w14:paraId="2B676F4B">
        <w:tblPrEx>
          <w:tblCellMar>
            <w:top w:w="0" w:type="dxa"/>
            <w:left w:w="108" w:type="dxa"/>
            <w:bottom w:w="46" w:type="dxa"/>
            <w:right w:w="89" w:type="dxa"/>
          </w:tblCellMar>
        </w:tblPrEx>
        <w:trPr>
          <w:trHeight w:val="49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5ABF6086">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58DF8E7F">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563EC52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信誉要求</w:t>
            </w:r>
          </w:p>
        </w:tc>
        <w:tc>
          <w:tcPr>
            <w:tcW w:w="2983" w:type="pct"/>
            <w:tcBorders>
              <w:top w:val="single" w:color="auto" w:sz="4" w:space="0"/>
              <w:left w:val="single" w:color="auto" w:sz="4" w:space="0"/>
              <w:bottom w:val="single" w:color="auto" w:sz="4" w:space="0"/>
              <w:right w:val="single" w:color="auto" w:sz="4" w:space="0"/>
            </w:tcBorders>
            <w:vAlign w:val="center"/>
          </w:tcPr>
          <w:p w14:paraId="3EBA948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提供“</w:t>
            </w:r>
            <w:r>
              <w:rPr>
                <w:rFonts w:hint="eastAsia" w:ascii="仿宋_GB2312" w:hAnsi="仿宋_GB2312" w:eastAsia="仿宋_GB2312" w:cs="仿宋_GB2312"/>
                <w:b w:val="0"/>
                <w:bCs w:val="0"/>
                <w:color w:val="auto"/>
                <w:sz w:val="22"/>
                <w:szCs w:val="22"/>
                <w:highlight w:val="none"/>
                <w:lang w:val="en-US" w:eastAsia="zh-CN"/>
              </w:rPr>
              <w:t>信用中国网站</w:t>
            </w:r>
            <w:r>
              <w:rPr>
                <w:rFonts w:hint="eastAsia" w:ascii="仿宋_GB2312" w:hAnsi="仿宋_GB2312" w:eastAsia="仿宋_GB2312" w:cs="仿宋_GB2312"/>
                <w:color w:val="auto"/>
                <w:sz w:val="22"/>
                <w:szCs w:val="22"/>
                <w:highlight w:val="none"/>
                <w:lang w:val="en-US" w:eastAsia="zh-CN"/>
              </w:rPr>
              <w:t>”</w:t>
            </w:r>
            <w:r>
              <w:rPr>
                <w:rFonts w:hint="eastAsia" w:ascii="仿宋_GB2312" w:hAnsi="仿宋_GB2312" w:eastAsia="仿宋_GB2312" w:cs="仿宋_GB2312"/>
                <w:color w:val="auto"/>
                <w:sz w:val="22"/>
                <w:szCs w:val="22"/>
                <w:highlight w:val="none"/>
              </w:rPr>
              <w:t>严重失信主体名单、经营异常名录查询、失信被执行人查询、重大税收违法失信主体查询的截图</w:t>
            </w:r>
          </w:p>
        </w:tc>
      </w:tr>
      <w:tr w14:paraId="0871AAA0">
        <w:tblPrEx>
          <w:tblCellMar>
            <w:top w:w="0" w:type="dxa"/>
            <w:left w:w="108" w:type="dxa"/>
            <w:bottom w:w="46" w:type="dxa"/>
            <w:right w:w="89" w:type="dxa"/>
          </w:tblCellMar>
        </w:tblPrEx>
        <w:trPr>
          <w:trHeight w:val="569"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3FCCBAD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04D12230">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0D8CAF7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项目负责人</w:t>
            </w:r>
          </w:p>
        </w:tc>
        <w:tc>
          <w:tcPr>
            <w:tcW w:w="2983" w:type="pct"/>
            <w:tcBorders>
              <w:top w:val="single" w:color="auto" w:sz="4" w:space="0"/>
              <w:left w:val="single" w:color="auto" w:sz="4" w:space="0"/>
              <w:bottom w:val="single" w:color="auto" w:sz="4" w:space="0"/>
              <w:right w:val="single" w:color="auto" w:sz="4" w:space="0"/>
            </w:tcBorders>
            <w:vAlign w:val="center"/>
          </w:tcPr>
          <w:p w14:paraId="28D4AAC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eastAsia="zh-CN"/>
              </w:rPr>
              <w:t>提供</w:t>
            </w:r>
            <w:r>
              <w:rPr>
                <w:rFonts w:hint="eastAsia" w:ascii="仿宋_GB2312" w:hAnsi="仿宋_GB2312" w:eastAsia="仿宋_GB2312" w:cs="仿宋_GB2312"/>
                <w:color w:val="auto"/>
                <w:sz w:val="22"/>
                <w:szCs w:val="22"/>
                <w:highlight w:val="none"/>
                <w:lang w:val="en-US" w:eastAsia="zh-CN"/>
              </w:rPr>
              <w:t>项目</w:t>
            </w:r>
            <w:r>
              <w:rPr>
                <w:rFonts w:hint="eastAsia" w:ascii="仿宋_GB2312" w:hAnsi="仿宋_GB2312" w:eastAsia="仿宋_GB2312" w:cs="仿宋_GB2312"/>
                <w:color w:val="auto"/>
                <w:sz w:val="22"/>
                <w:szCs w:val="22"/>
                <w:highlight w:val="none"/>
                <w:lang w:eastAsia="zh-CN"/>
              </w:rPr>
              <w:t>负责人</w:t>
            </w:r>
            <w:r>
              <w:rPr>
                <w:rFonts w:hint="eastAsia" w:ascii="仿宋_GB2312" w:hAnsi="仿宋_GB2312" w:eastAsia="仿宋_GB2312" w:cs="仿宋_GB2312"/>
                <w:color w:val="auto"/>
                <w:sz w:val="22"/>
                <w:szCs w:val="22"/>
                <w:highlight w:val="none"/>
                <w:lang w:val="en-US" w:eastAsia="zh-CN"/>
              </w:rPr>
              <w:t>及团队成员</w:t>
            </w:r>
            <w:r>
              <w:rPr>
                <w:rFonts w:hint="eastAsia" w:ascii="仿宋_GB2312" w:hAnsi="仿宋_GB2312" w:eastAsia="仿宋_GB2312" w:cs="仿宋_GB2312"/>
                <w:color w:val="auto"/>
                <w:sz w:val="22"/>
                <w:szCs w:val="22"/>
                <w:highlight w:val="none"/>
                <w:lang w:eastAsia="zh-CN"/>
              </w:rPr>
              <w:t>执业证书</w:t>
            </w:r>
          </w:p>
        </w:tc>
      </w:tr>
      <w:tr w14:paraId="20158E29">
        <w:tblPrEx>
          <w:tblCellMar>
            <w:top w:w="0" w:type="dxa"/>
            <w:left w:w="108" w:type="dxa"/>
            <w:bottom w:w="46" w:type="dxa"/>
            <w:right w:w="89" w:type="dxa"/>
          </w:tblCellMar>
        </w:tblPrEx>
        <w:trPr>
          <w:trHeight w:val="569" w:hRule="atLeast"/>
        </w:trPr>
        <w:tc>
          <w:tcPr>
            <w:tcW w:w="283" w:type="pct"/>
            <w:tcBorders>
              <w:top w:val="single" w:color="auto" w:sz="4" w:space="0"/>
              <w:left w:val="single" w:color="auto" w:sz="4" w:space="0"/>
              <w:bottom w:val="single" w:color="auto" w:sz="4" w:space="0"/>
              <w:right w:val="single" w:color="auto" w:sz="4" w:space="0"/>
            </w:tcBorders>
            <w:vAlign w:val="center"/>
          </w:tcPr>
          <w:p w14:paraId="1999065D">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7733EB91">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C86BEA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0E01FDD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val="en-US" w:eastAsia="zh-CN"/>
              </w:rPr>
              <w:t>“通过”或“不通过”</w:t>
            </w:r>
          </w:p>
        </w:tc>
      </w:tr>
      <w:tr w14:paraId="7CCE009C">
        <w:tblPrEx>
          <w:tblCellMar>
            <w:top w:w="0" w:type="dxa"/>
            <w:left w:w="108" w:type="dxa"/>
            <w:bottom w:w="46" w:type="dxa"/>
            <w:right w:w="89" w:type="dxa"/>
          </w:tblCellMar>
        </w:tblPrEx>
        <w:trPr>
          <w:trHeight w:val="619" w:hRule="atLeast"/>
        </w:trPr>
        <w:tc>
          <w:tcPr>
            <w:tcW w:w="283" w:type="pct"/>
            <w:vMerge w:val="restart"/>
            <w:tcBorders>
              <w:top w:val="single" w:color="auto" w:sz="4" w:space="0"/>
              <w:left w:val="single" w:color="auto" w:sz="4" w:space="0"/>
              <w:bottom w:val="single" w:color="auto" w:sz="4" w:space="0"/>
              <w:right w:val="single" w:color="auto" w:sz="4" w:space="0"/>
            </w:tcBorders>
            <w:vAlign w:val="center"/>
          </w:tcPr>
          <w:p w14:paraId="074C61C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3</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14:paraId="4D4B513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xml:space="preserve">响应性评审标准 </w:t>
            </w:r>
          </w:p>
        </w:tc>
        <w:tc>
          <w:tcPr>
            <w:tcW w:w="1085" w:type="pct"/>
            <w:tcBorders>
              <w:top w:val="single" w:color="auto" w:sz="4" w:space="0"/>
              <w:left w:val="single" w:color="auto" w:sz="4" w:space="0"/>
              <w:bottom w:val="single" w:color="auto" w:sz="4" w:space="0"/>
              <w:right w:val="single" w:color="auto" w:sz="4" w:space="0"/>
            </w:tcBorders>
            <w:vAlign w:val="center"/>
          </w:tcPr>
          <w:p w14:paraId="4344646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报价在</w:t>
            </w:r>
            <w:r>
              <w:rPr>
                <w:rFonts w:hint="eastAsia" w:ascii="仿宋_GB2312" w:hAnsi="仿宋_GB2312" w:eastAsia="仿宋_GB2312" w:cs="仿宋_GB2312"/>
                <w:color w:val="auto"/>
                <w:sz w:val="22"/>
                <w:szCs w:val="22"/>
                <w:highlight w:val="none"/>
                <w:lang w:val="en-US"/>
              </w:rPr>
              <w:t>最高限价</w:t>
            </w:r>
            <w:r>
              <w:rPr>
                <w:rFonts w:hint="eastAsia" w:ascii="仿宋_GB2312" w:hAnsi="仿宋_GB2312" w:eastAsia="仿宋_GB2312" w:cs="仿宋_GB2312"/>
                <w:color w:val="auto"/>
                <w:sz w:val="22"/>
                <w:szCs w:val="22"/>
                <w:highlight w:val="none"/>
                <w:lang w:val="en-US" w:eastAsia="zh-CN"/>
              </w:rPr>
              <w:t>范围内</w:t>
            </w:r>
          </w:p>
        </w:tc>
        <w:tc>
          <w:tcPr>
            <w:tcW w:w="2983" w:type="pct"/>
            <w:tcBorders>
              <w:top w:val="single" w:color="auto" w:sz="4" w:space="0"/>
              <w:left w:val="single" w:color="auto" w:sz="4" w:space="0"/>
              <w:bottom w:val="single" w:color="auto" w:sz="4" w:space="0"/>
              <w:right w:val="single" w:color="auto" w:sz="4" w:space="0"/>
            </w:tcBorders>
            <w:vAlign w:val="center"/>
          </w:tcPr>
          <w:p w14:paraId="083CB2C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rPr>
              <w:t>符合</w:t>
            </w:r>
            <w:r>
              <w:rPr>
                <w:rFonts w:hint="eastAsia" w:ascii="仿宋_GB2312" w:hAnsi="仿宋_GB2312" w:eastAsia="仿宋_GB2312" w:cs="仿宋_GB2312"/>
                <w:color w:val="auto"/>
                <w:sz w:val="22"/>
                <w:szCs w:val="22"/>
                <w:highlight w:val="none"/>
                <w:lang w:val="en-US" w:eastAsia="zh-CN"/>
              </w:rPr>
              <w:t>比选人限价要求</w:t>
            </w:r>
          </w:p>
        </w:tc>
      </w:tr>
      <w:tr w14:paraId="2EF53010">
        <w:tblPrEx>
          <w:tblCellMar>
            <w:top w:w="0" w:type="dxa"/>
            <w:left w:w="108" w:type="dxa"/>
            <w:bottom w:w="46" w:type="dxa"/>
            <w:right w:w="89" w:type="dxa"/>
          </w:tblCellMar>
        </w:tblPrEx>
        <w:trPr>
          <w:trHeight w:val="490"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344DEC2A">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65E7D76F">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525AC22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服务期限</w:t>
            </w:r>
          </w:p>
        </w:tc>
        <w:tc>
          <w:tcPr>
            <w:tcW w:w="2983" w:type="pct"/>
            <w:tcBorders>
              <w:top w:val="single" w:color="auto" w:sz="4" w:space="0"/>
              <w:left w:val="single" w:color="auto" w:sz="4" w:space="0"/>
              <w:bottom w:val="single" w:color="auto" w:sz="4" w:space="0"/>
              <w:right w:val="single" w:color="auto" w:sz="4" w:space="0"/>
            </w:tcBorders>
            <w:vAlign w:val="center"/>
          </w:tcPr>
          <w:p w14:paraId="602C6E6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4"/>
                <w:szCs w:val="28"/>
                <w:highlight w:val="none"/>
              </w:rPr>
              <w:t>自代理合同签订之日起</w:t>
            </w:r>
            <w:r>
              <w:rPr>
                <w:rFonts w:hint="eastAsia" w:ascii="仿宋_GB2312" w:hAnsi="仿宋_GB2312" w:eastAsia="仿宋_GB2312" w:cs="仿宋_GB2312"/>
                <w:color w:val="auto"/>
                <w:kern w:val="0"/>
                <w:sz w:val="24"/>
                <w:szCs w:val="24"/>
                <w:lang w:val="en-US" w:eastAsia="zh-CN"/>
              </w:rPr>
              <w:t>至执行回款为止</w:t>
            </w:r>
          </w:p>
        </w:tc>
      </w:tr>
      <w:tr w14:paraId="6F63F108">
        <w:tblPrEx>
          <w:tblCellMar>
            <w:top w:w="0" w:type="dxa"/>
            <w:left w:w="108" w:type="dxa"/>
            <w:bottom w:w="46" w:type="dxa"/>
            <w:right w:w="89" w:type="dxa"/>
          </w:tblCellMar>
        </w:tblPrEx>
        <w:trPr>
          <w:trHeight w:val="466" w:hRule="atLeast"/>
        </w:trPr>
        <w:tc>
          <w:tcPr>
            <w:tcW w:w="283" w:type="pct"/>
            <w:vMerge w:val="continue"/>
            <w:tcBorders>
              <w:top w:val="single" w:color="auto" w:sz="4" w:space="0"/>
              <w:left w:val="single" w:color="auto" w:sz="4" w:space="0"/>
              <w:bottom w:val="single" w:color="auto" w:sz="4" w:space="0"/>
              <w:right w:val="single" w:color="auto" w:sz="4" w:space="0"/>
            </w:tcBorders>
            <w:vAlign w:val="center"/>
          </w:tcPr>
          <w:p w14:paraId="574E740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14:paraId="525E1463">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238CCED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参选</w:t>
            </w:r>
            <w:r>
              <w:rPr>
                <w:rFonts w:hint="eastAsia" w:ascii="仿宋_GB2312" w:hAnsi="仿宋_GB2312" w:eastAsia="仿宋_GB2312" w:cs="仿宋_GB2312"/>
                <w:color w:val="auto"/>
                <w:sz w:val="22"/>
                <w:szCs w:val="22"/>
                <w:highlight w:val="none"/>
              </w:rPr>
              <w:t>有效期</w:t>
            </w:r>
          </w:p>
        </w:tc>
        <w:tc>
          <w:tcPr>
            <w:tcW w:w="2983" w:type="pct"/>
            <w:tcBorders>
              <w:top w:val="single" w:color="auto" w:sz="4" w:space="0"/>
              <w:left w:val="single" w:color="auto" w:sz="4" w:space="0"/>
              <w:bottom w:val="single" w:color="auto" w:sz="4" w:space="0"/>
              <w:right w:val="single" w:color="auto" w:sz="4" w:space="0"/>
            </w:tcBorders>
            <w:vAlign w:val="center"/>
          </w:tcPr>
          <w:p w14:paraId="5515727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报价截止之日起90天</w:t>
            </w:r>
          </w:p>
        </w:tc>
      </w:tr>
      <w:tr w14:paraId="68ED66A9">
        <w:tblPrEx>
          <w:tblCellMar>
            <w:top w:w="0" w:type="dxa"/>
            <w:left w:w="108" w:type="dxa"/>
            <w:bottom w:w="46" w:type="dxa"/>
            <w:right w:w="89" w:type="dxa"/>
          </w:tblCellMar>
        </w:tblPrEx>
        <w:trPr>
          <w:trHeight w:val="466" w:hRule="atLeast"/>
        </w:trPr>
        <w:tc>
          <w:tcPr>
            <w:tcW w:w="283" w:type="pct"/>
            <w:tcBorders>
              <w:top w:val="single" w:color="auto" w:sz="4" w:space="0"/>
              <w:left w:val="single" w:color="auto" w:sz="4" w:space="0"/>
              <w:bottom w:val="single" w:color="auto" w:sz="4" w:space="0"/>
              <w:right w:val="single" w:color="auto" w:sz="4" w:space="0"/>
            </w:tcBorders>
            <w:vAlign w:val="center"/>
          </w:tcPr>
          <w:p w14:paraId="4428F8BF">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bookmarkStart w:id="28" w:name="_Toc128141260"/>
            <w:bookmarkStart w:id="29" w:name="_Toc12754"/>
            <w:bookmarkStart w:id="30" w:name="_Toc17543"/>
          </w:p>
        </w:tc>
        <w:tc>
          <w:tcPr>
            <w:tcW w:w="647" w:type="pct"/>
            <w:tcBorders>
              <w:top w:val="single" w:color="auto" w:sz="4" w:space="0"/>
              <w:left w:val="single" w:color="auto" w:sz="4" w:space="0"/>
              <w:bottom w:val="single" w:color="auto" w:sz="4" w:space="0"/>
              <w:right w:val="single" w:color="auto" w:sz="4" w:space="0"/>
            </w:tcBorders>
            <w:vAlign w:val="center"/>
          </w:tcPr>
          <w:p w14:paraId="23F6782D">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color w:val="auto"/>
                <w:sz w:val="22"/>
                <w:szCs w:val="22"/>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B0919D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结论</w:t>
            </w:r>
          </w:p>
        </w:tc>
        <w:tc>
          <w:tcPr>
            <w:tcW w:w="2983" w:type="pct"/>
            <w:tcBorders>
              <w:top w:val="single" w:color="auto" w:sz="4" w:space="0"/>
              <w:left w:val="single" w:color="auto" w:sz="4" w:space="0"/>
              <w:bottom w:val="single" w:color="auto" w:sz="4" w:space="0"/>
              <w:right w:val="single" w:color="auto" w:sz="4" w:space="0"/>
            </w:tcBorders>
            <w:vAlign w:val="center"/>
          </w:tcPr>
          <w:p w14:paraId="3D49253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“通过”或“不通过”</w:t>
            </w:r>
          </w:p>
        </w:tc>
      </w:tr>
    </w:tbl>
    <w:p w14:paraId="72BC0613">
      <w:pPr>
        <w:spacing w:line="400" w:lineRule="exact"/>
        <w:ind w:firstLine="442" w:firstLineChars="200"/>
        <w:jc w:val="center"/>
        <w:rPr>
          <w:rFonts w:ascii="宋体" w:hAnsi="宋体" w:eastAsia="宋体" w:cs="Times New Roman"/>
          <w:b/>
          <w:color w:val="auto"/>
          <w:szCs w:val="21"/>
          <w:highlight w:val="none"/>
        </w:rPr>
      </w:pPr>
    </w:p>
    <w:p w14:paraId="58E61872">
      <w:pPr>
        <w:numPr>
          <w:ilvl w:val="0"/>
          <w:numId w:val="2"/>
        </w:numPr>
        <w:spacing w:line="400" w:lineRule="exact"/>
        <w:ind w:firstLine="442" w:firstLineChars="200"/>
        <w:jc w:val="center"/>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详细评审表</w:t>
      </w:r>
    </w:p>
    <w:tbl>
      <w:tblPr>
        <w:tblStyle w:val="3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531"/>
        <w:gridCol w:w="758"/>
        <w:gridCol w:w="6612"/>
      </w:tblGrid>
      <w:tr w14:paraId="31A3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7" w:type="pct"/>
            <w:vAlign w:val="center"/>
          </w:tcPr>
          <w:p w14:paraId="0FE3B8D2">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800" w:type="pct"/>
            <w:vAlign w:val="center"/>
          </w:tcPr>
          <w:p w14:paraId="71960B13">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评分因素</w:t>
            </w:r>
          </w:p>
          <w:p w14:paraId="69318139">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及权重</w:t>
            </w:r>
          </w:p>
        </w:tc>
        <w:tc>
          <w:tcPr>
            <w:tcW w:w="396" w:type="pct"/>
            <w:vAlign w:val="center"/>
          </w:tcPr>
          <w:p w14:paraId="4A190198">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分值</w:t>
            </w:r>
          </w:p>
        </w:tc>
        <w:tc>
          <w:tcPr>
            <w:tcW w:w="3455" w:type="pct"/>
            <w:vAlign w:val="center"/>
          </w:tcPr>
          <w:p w14:paraId="7DEDF30F">
            <w:pPr>
              <w:spacing w:line="400" w:lineRule="exact"/>
              <w:ind w:firstLine="28"/>
              <w:jc w:val="center"/>
              <w:rPr>
                <w:rFonts w:hint="eastAsia" w:ascii="黑体" w:hAnsi="黑体" w:eastAsia="黑体" w:cs="黑体"/>
                <w:color w:val="auto"/>
                <w:sz w:val="21"/>
                <w:szCs w:val="21"/>
              </w:rPr>
            </w:pPr>
            <w:r>
              <w:rPr>
                <w:rFonts w:hint="eastAsia" w:ascii="黑体" w:hAnsi="黑体" w:eastAsia="黑体" w:cs="黑体"/>
                <w:color w:val="auto"/>
                <w:sz w:val="21"/>
                <w:szCs w:val="21"/>
              </w:rPr>
              <w:t>评分标准</w:t>
            </w:r>
          </w:p>
        </w:tc>
      </w:tr>
      <w:tr w14:paraId="3618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47" w:type="pct"/>
            <w:vAlign w:val="center"/>
          </w:tcPr>
          <w:p w14:paraId="3F3481E2">
            <w:pPr>
              <w:spacing w:line="400" w:lineRule="exact"/>
              <w:ind w:firstLine="28"/>
              <w:jc w:val="center"/>
              <w:rPr>
                <w:rFonts w:ascii="仿宋_GB2312" w:hAnsi="仿宋_GB2312" w:eastAsia="仿宋_GB2312" w:cs="仿宋_GB2312"/>
                <w:color w:val="0000FF"/>
                <w:sz w:val="21"/>
                <w:szCs w:val="21"/>
              </w:rPr>
            </w:pPr>
            <w:r>
              <w:rPr>
                <w:rFonts w:hint="eastAsia" w:ascii="仿宋_GB2312" w:hAnsi="仿宋_GB2312" w:eastAsia="仿宋_GB2312" w:cs="仿宋_GB2312"/>
                <w:color w:val="0000FF"/>
                <w:sz w:val="21"/>
                <w:szCs w:val="21"/>
              </w:rPr>
              <w:t>1</w:t>
            </w:r>
          </w:p>
        </w:tc>
        <w:tc>
          <w:tcPr>
            <w:tcW w:w="800" w:type="pct"/>
            <w:vAlign w:val="center"/>
          </w:tcPr>
          <w:p w14:paraId="02FD1181">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比选报价30%</w:t>
            </w:r>
          </w:p>
        </w:tc>
        <w:tc>
          <w:tcPr>
            <w:tcW w:w="396" w:type="pct"/>
            <w:vAlign w:val="center"/>
          </w:tcPr>
          <w:p w14:paraId="239606E2">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报价得分30分</w:t>
            </w:r>
          </w:p>
        </w:tc>
        <w:tc>
          <w:tcPr>
            <w:tcW w:w="3455" w:type="pct"/>
            <w:vAlign w:val="center"/>
          </w:tcPr>
          <w:p w14:paraId="261CC76D">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当有效参选人不足5家时以所有有效参选人的平均报价作为基准价，当有效参选人超过5家时（含5家）去掉一个最高报价和一个最低报价后的平均价作为基准价。</w:t>
            </w:r>
          </w:p>
          <w:p w14:paraId="5ECDDC32">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报价得分=30×[1-︱（参选人报价-基准价）︱/基准价]</w:t>
            </w:r>
          </w:p>
          <w:p w14:paraId="06FBDF3D">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注：最高得分为30分，得分精确到小数点后两位。</w:t>
            </w:r>
          </w:p>
        </w:tc>
      </w:tr>
      <w:tr w14:paraId="3904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7" w:type="pct"/>
            <w:vMerge w:val="restart"/>
            <w:vAlign w:val="center"/>
          </w:tcPr>
          <w:p w14:paraId="1DEF58CF">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800" w:type="pct"/>
            <w:vMerge w:val="restart"/>
            <w:vAlign w:val="center"/>
          </w:tcPr>
          <w:p w14:paraId="18C3DBE3">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律所情况20%</w:t>
            </w:r>
          </w:p>
        </w:tc>
        <w:tc>
          <w:tcPr>
            <w:tcW w:w="396" w:type="pct"/>
            <w:vAlign w:val="center"/>
          </w:tcPr>
          <w:p w14:paraId="4F0FA645">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成立时间5分</w:t>
            </w:r>
          </w:p>
        </w:tc>
        <w:tc>
          <w:tcPr>
            <w:tcW w:w="3455" w:type="pct"/>
            <w:vAlign w:val="center"/>
          </w:tcPr>
          <w:p w14:paraId="63581D07">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成立时间：10年（含）以上得5分；5年（含）以上不足10年得3分；3年（含）以上不足5年得1分，3年以下不得分。</w:t>
            </w:r>
          </w:p>
        </w:tc>
      </w:tr>
      <w:tr w14:paraId="55EB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7" w:type="pct"/>
            <w:vMerge w:val="continue"/>
            <w:vAlign w:val="center"/>
          </w:tcPr>
          <w:p w14:paraId="12E7759B">
            <w:pPr>
              <w:spacing w:line="400" w:lineRule="exact"/>
              <w:ind w:firstLine="28"/>
              <w:jc w:val="center"/>
              <w:rPr>
                <w:rFonts w:hint="eastAsia" w:ascii="仿宋_GB2312" w:hAnsi="仿宋_GB2312" w:eastAsia="仿宋_GB2312" w:cs="仿宋_GB2312"/>
                <w:color w:val="auto"/>
                <w:sz w:val="21"/>
                <w:szCs w:val="21"/>
              </w:rPr>
            </w:pPr>
          </w:p>
        </w:tc>
        <w:tc>
          <w:tcPr>
            <w:tcW w:w="800" w:type="pct"/>
            <w:vMerge w:val="continue"/>
            <w:vAlign w:val="center"/>
          </w:tcPr>
          <w:p w14:paraId="30DCAACB">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396" w:type="pct"/>
            <w:vAlign w:val="center"/>
          </w:tcPr>
          <w:p w14:paraId="6C714E2B">
            <w:pPr>
              <w:spacing w:after="0" w:line="360" w:lineRule="auto"/>
              <w:jc w:val="center"/>
              <w:rPr>
                <w:rFonts w:hint="default"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律所业绩15分</w:t>
            </w:r>
          </w:p>
        </w:tc>
        <w:tc>
          <w:tcPr>
            <w:tcW w:w="3455" w:type="pct"/>
            <w:vAlign w:val="center"/>
          </w:tcPr>
          <w:p w14:paraId="6DEE96BE">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default" w:ascii="宋体" w:hAnsi="宋体" w:eastAsia="宋体" w:cs="Calibri"/>
                <w:color w:val="auto"/>
                <w:kern w:val="2"/>
                <w:sz w:val="22"/>
                <w:szCs w:val="21"/>
                <w:highlight w:val="none"/>
                <w:lang w:val="en-US" w:eastAsia="zh-CN" w:bidi="ar-SA"/>
              </w:rPr>
              <w:t>近三年（</w:t>
            </w:r>
            <w:r>
              <w:rPr>
                <w:rFonts w:hint="eastAsia" w:ascii="宋体" w:hAnsi="宋体" w:eastAsia="宋体" w:cs="Calibri"/>
                <w:color w:val="auto"/>
                <w:kern w:val="2"/>
                <w:sz w:val="22"/>
                <w:szCs w:val="21"/>
                <w:highlight w:val="none"/>
                <w:lang w:val="en-US" w:eastAsia="zh-CN" w:bidi="ar-SA"/>
              </w:rPr>
              <w:t>2022年7月-2025年7月</w:t>
            </w:r>
            <w:r>
              <w:rPr>
                <w:rFonts w:hint="default" w:ascii="宋体" w:hAnsi="宋体" w:eastAsia="宋体" w:cs="Calibri"/>
                <w:color w:val="auto"/>
                <w:kern w:val="2"/>
                <w:sz w:val="22"/>
                <w:szCs w:val="21"/>
                <w:highlight w:val="none"/>
                <w:lang w:val="en-US" w:eastAsia="zh-CN" w:bidi="ar-SA"/>
              </w:rPr>
              <w:t>）为政府部门、国有企业、上市公司提供</w:t>
            </w:r>
            <w:r>
              <w:rPr>
                <w:rFonts w:hint="eastAsia" w:ascii="宋体" w:hAnsi="宋体" w:eastAsia="宋体" w:cs="Calibri"/>
                <w:color w:val="auto"/>
                <w:kern w:val="2"/>
                <w:sz w:val="22"/>
                <w:szCs w:val="21"/>
                <w:highlight w:val="none"/>
                <w:lang w:val="en-US" w:eastAsia="zh-CN" w:bidi="ar-SA"/>
              </w:rPr>
              <w:t>法律</w:t>
            </w:r>
            <w:r>
              <w:rPr>
                <w:rFonts w:hint="default" w:ascii="宋体" w:hAnsi="宋体" w:eastAsia="宋体" w:cs="Calibri"/>
                <w:color w:val="auto"/>
                <w:kern w:val="2"/>
                <w:sz w:val="22"/>
                <w:szCs w:val="21"/>
                <w:highlight w:val="none"/>
                <w:lang w:val="en-US" w:eastAsia="zh-CN" w:bidi="ar-SA"/>
              </w:rPr>
              <w:t>服务的（提供委托合同</w:t>
            </w:r>
            <w:r>
              <w:rPr>
                <w:rFonts w:hint="eastAsia" w:ascii="宋体" w:hAnsi="宋体" w:eastAsia="宋体" w:cs="Calibri"/>
                <w:color w:val="auto"/>
                <w:kern w:val="2"/>
                <w:sz w:val="22"/>
                <w:szCs w:val="21"/>
                <w:highlight w:val="none"/>
                <w:lang w:val="en-US" w:eastAsia="zh-CN" w:bidi="ar-SA"/>
              </w:rPr>
              <w:t>、</w:t>
            </w:r>
            <w:r>
              <w:rPr>
                <w:rFonts w:hint="default" w:ascii="宋体" w:hAnsi="宋体" w:eastAsia="宋体" w:cs="Calibri"/>
                <w:color w:val="auto"/>
                <w:kern w:val="2"/>
                <w:sz w:val="22"/>
                <w:szCs w:val="21"/>
                <w:highlight w:val="none"/>
                <w:lang w:val="en-US" w:eastAsia="zh-CN" w:bidi="ar-SA"/>
              </w:rPr>
              <w:t>裁判文书等证明材料），每提供一个得</w:t>
            </w:r>
            <w:r>
              <w:rPr>
                <w:rFonts w:hint="eastAsia" w:ascii="宋体" w:hAnsi="宋体" w:eastAsia="宋体" w:cs="Calibri"/>
                <w:color w:val="auto"/>
                <w:kern w:val="2"/>
                <w:sz w:val="22"/>
                <w:szCs w:val="21"/>
                <w:highlight w:val="none"/>
                <w:lang w:val="en-US" w:eastAsia="zh-CN" w:bidi="ar-SA"/>
              </w:rPr>
              <w:t>5</w:t>
            </w:r>
            <w:r>
              <w:rPr>
                <w:rFonts w:hint="default" w:ascii="宋体" w:hAnsi="宋体" w:eastAsia="宋体" w:cs="Calibri"/>
                <w:color w:val="auto"/>
                <w:kern w:val="2"/>
                <w:sz w:val="22"/>
                <w:szCs w:val="21"/>
                <w:highlight w:val="none"/>
                <w:lang w:val="en-US" w:eastAsia="zh-CN" w:bidi="ar-SA"/>
              </w:rPr>
              <w:t>分，总得分最多不超过</w:t>
            </w:r>
            <w:r>
              <w:rPr>
                <w:rFonts w:hint="eastAsia" w:ascii="宋体" w:hAnsi="宋体" w:eastAsia="宋体" w:cs="Calibri"/>
                <w:color w:val="auto"/>
                <w:kern w:val="2"/>
                <w:sz w:val="22"/>
                <w:szCs w:val="21"/>
                <w:highlight w:val="none"/>
                <w:lang w:val="en-US" w:eastAsia="zh-CN" w:bidi="ar-SA"/>
              </w:rPr>
              <w:t>15</w:t>
            </w:r>
            <w:r>
              <w:rPr>
                <w:rFonts w:hint="default" w:ascii="宋体" w:hAnsi="宋体" w:eastAsia="宋体" w:cs="Calibri"/>
                <w:color w:val="auto"/>
                <w:kern w:val="2"/>
                <w:sz w:val="22"/>
                <w:szCs w:val="21"/>
                <w:highlight w:val="none"/>
                <w:lang w:val="en-US" w:eastAsia="zh-CN" w:bidi="ar-SA"/>
              </w:rPr>
              <w:t>分。</w:t>
            </w:r>
          </w:p>
        </w:tc>
      </w:tr>
      <w:tr w14:paraId="16A7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7" w:type="pct"/>
            <w:vMerge w:val="restart"/>
            <w:vAlign w:val="center"/>
          </w:tcPr>
          <w:p w14:paraId="3474DC86">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800" w:type="pct"/>
            <w:vMerge w:val="restart"/>
            <w:vAlign w:val="center"/>
          </w:tcPr>
          <w:p w14:paraId="4DE5091C">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人员配置20%</w:t>
            </w:r>
          </w:p>
        </w:tc>
        <w:tc>
          <w:tcPr>
            <w:tcW w:w="396" w:type="pct"/>
            <w:vAlign w:val="center"/>
          </w:tcPr>
          <w:p w14:paraId="4E6D710E">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团队成员</w:t>
            </w:r>
          </w:p>
          <w:p w14:paraId="42EB491A">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5分</w:t>
            </w:r>
          </w:p>
        </w:tc>
        <w:tc>
          <w:tcPr>
            <w:tcW w:w="3455" w:type="pct"/>
            <w:vAlign w:val="center"/>
          </w:tcPr>
          <w:p w14:paraId="23E7EFBF">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default" w:ascii="宋体" w:hAnsi="宋体" w:eastAsia="宋体" w:cs="Calibri"/>
                <w:color w:val="auto"/>
                <w:kern w:val="2"/>
                <w:sz w:val="22"/>
                <w:szCs w:val="21"/>
                <w:highlight w:val="none"/>
                <w:lang w:val="en-US" w:eastAsia="zh-CN" w:bidi="ar-SA"/>
              </w:rPr>
              <w:t>项目负责人执业</w:t>
            </w:r>
            <w:r>
              <w:rPr>
                <w:rFonts w:hint="eastAsia" w:ascii="宋体" w:hAnsi="宋体" w:eastAsia="宋体" w:cs="Calibri"/>
                <w:color w:val="auto"/>
                <w:kern w:val="2"/>
                <w:sz w:val="22"/>
                <w:szCs w:val="21"/>
                <w:highlight w:val="none"/>
                <w:lang w:val="en-US" w:eastAsia="zh-CN" w:bidi="ar-SA"/>
              </w:rPr>
              <w:t>5</w:t>
            </w:r>
            <w:r>
              <w:rPr>
                <w:rFonts w:hint="default" w:ascii="宋体" w:hAnsi="宋体" w:eastAsia="宋体" w:cs="Calibri"/>
                <w:color w:val="auto"/>
                <w:kern w:val="2"/>
                <w:sz w:val="22"/>
                <w:szCs w:val="21"/>
                <w:highlight w:val="none"/>
                <w:lang w:val="en-US" w:eastAsia="zh-CN" w:bidi="ar-SA"/>
              </w:rPr>
              <w:t>年（含）以上得3分，团队其他律师执业3年（含）以上得1分，总分不超过5分。</w:t>
            </w:r>
          </w:p>
        </w:tc>
      </w:tr>
      <w:tr w14:paraId="0E00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7" w:type="pct"/>
            <w:vMerge w:val="continue"/>
            <w:vAlign w:val="center"/>
          </w:tcPr>
          <w:p w14:paraId="2E0FC3E8">
            <w:pPr>
              <w:spacing w:line="400" w:lineRule="exact"/>
              <w:ind w:firstLine="28"/>
              <w:jc w:val="center"/>
              <w:rPr>
                <w:rFonts w:hint="eastAsia" w:ascii="仿宋_GB2312" w:hAnsi="仿宋_GB2312" w:eastAsia="仿宋_GB2312" w:cs="仿宋_GB2312"/>
                <w:color w:val="auto"/>
                <w:sz w:val="21"/>
                <w:szCs w:val="21"/>
              </w:rPr>
            </w:pPr>
          </w:p>
        </w:tc>
        <w:tc>
          <w:tcPr>
            <w:tcW w:w="800" w:type="pct"/>
            <w:vMerge w:val="continue"/>
            <w:vAlign w:val="center"/>
          </w:tcPr>
          <w:p w14:paraId="7C6A8C67">
            <w:pPr>
              <w:spacing w:after="0" w:line="360" w:lineRule="auto"/>
              <w:jc w:val="center"/>
              <w:rPr>
                <w:rFonts w:hint="eastAsia" w:ascii="宋体" w:hAnsi="宋体" w:eastAsia="宋体" w:cs="Calibri"/>
                <w:color w:val="auto"/>
                <w:kern w:val="2"/>
                <w:sz w:val="22"/>
                <w:szCs w:val="21"/>
                <w:highlight w:val="none"/>
                <w:lang w:val="en-US" w:eastAsia="zh-CN" w:bidi="ar-SA"/>
              </w:rPr>
            </w:pPr>
          </w:p>
        </w:tc>
        <w:tc>
          <w:tcPr>
            <w:tcW w:w="396" w:type="pct"/>
            <w:vAlign w:val="center"/>
          </w:tcPr>
          <w:p w14:paraId="34A6B68F">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团队业绩15分</w:t>
            </w:r>
          </w:p>
        </w:tc>
        <w:tc>
          <w:tcPr>
            <w:tcW w:w="3455" w:type="pct"/>
            <w:vAlign w:val="center"/>
          </w:tcPr>
          <w:p w14:paraId="7E47B41A">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参选律师项目负责人、协办律师代理类似合同纠纷的诉讼案件，每提供一个得5分（提供代理合同或者判决书、裁定书、调解书等任一证明文件）该项总分不超过15分。</w:t>
            </w:r>
          </w:p>
          <w:p w14:paraId="2754F5A9">
            <w:pPr>
              <w:spacing w:after="0" w:line="360" w:lineRule="auto"/>
              <w:jc w:val="left"/>
              <w:rPr>
                <w:rFonts w:hint="eastAsia" w:ascii="宋体" w:hAnsi="宋体" w:eastAsia="宋体" w:cs="Calibri"/>
                <w:color w:val="auto"/>
                <w:kern w:val="2"/>
                <w:sz w:val="22"/>
                <w:szCs w:val="21"/>
                <w:highlight w:val="none"/>
                <w:lang w:val="en-US" w:eastAsia="zh-CN" w:bidi="ar-SA"/>
              </w:rPr>
            </w:pPr>
          </w:p>
        </w:tc>
      </w:tr>
      <w:tr w14:paraId="3196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7" w:type="pct"/>
            <w:tcBorders>
              <w:top w:val="single" w:color="auto" w:sz="4" w:space="0"/>
              <w:left w:val="single" w:color="auto" w:sz="4" w:space="0"/>
              <w:bottom w:val="single" w:color="auto" w:sz="4" w:space="0"/>
              <w:right w:val="single" w:color="auto" w:sz="4" w:space="0"/>
            </w:tcBorders>
            <w:vAlign w:val="center"/>
          </w:tcPr>
          <w:p w14:paraId="3CAE7617">
            <w:pPr>
              <w:spacing w:line="400" w:lineRule="exact"/>
              <w:ind w:firstLine="28"/>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800" w:type="pct"/>
            <w:tcBorders>
              <w:top w:val="single" w:color="auto" w:sz="4" w:space="0"/>
              <w:left w:val="single" w:color="auto" w:sz="4" w:space="0"/>
              <w:bottom w:val="single" w:color="auto" w:sz="4" w:space="0"/>
              <w:right w:val="single" w:color="auto" w:sz="4" w:space="0"/>
            </w:tcBorders>
            <w:vAlign w:val="center"/>
          </w:tcPr>
          <w:p w14:paraId="110D2653">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服务方案30%</w:t>
            </w:r>
          </w:p>
        </w:tc>
        <w:tc>
          <w:tcPr>
            <w:tcW w:w="396" w:type="pct"/>
            <w:tcBorders>
              <w:top w:val="single" w:color="auto" w:sz="4" w:space="0"/>
              <w:left w:val="single" w:color="auto" w:sz="4" w:space="0"/>
              <w:bottom w:val="single" w:color="auto" w:sz="4" w:space="0"/>
              <w:right w:val="single" w:color="auto" w:sz="4" w:space="0"/>
            </w:tcBorders>
            <w:vAlign w:val="center"/>
          </w:tcPr>
          <w:p w14:paraId="4441C1A7">
            <w:pPr>
              <w:spacing w:after="0" w:line="360" w:lineRule="auto"/>
              <w:jc w:val="center"/>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服务方案30分</w:t>
            </w:r>
          </w:p>
        </w:tc>
        <w:tc>
          <w:tcPr>
            <w:tcW w:w="3455" w:type="pct"/>
            <w:tcBorders>
              <w:top w:val="single" w:color="auto" w:sz="4" w:space="0"/>
              <w:left w:val="single" w:color="auto" w:sz="4" w:space="0"/>
              <w:bottom w:val="single" w:color="auto" w:sz="4" w:space="0"/>
              <w:right w:val="single" w:color="auto" w:sz="4" w:space="0"/>
            </w:tcBorders>
            <w:vAlign w:val="center"/>
          </w:tcPr>
          <w:p w14:paraId="05A980B9">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针对比选响应文件的整体法律服务方案进行综合打分：</w:t>
            </w:r>
          </w:p>
          <w:p w14:paraId="4624DB39">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1.诉讼服务方案完整、详尽，服务措施完善、有操作性，得21-30分；</w:t>
            </w:r>
          </w:p>
          <w:p w14:paraId="01C990AD">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2.诉讼服务方案较完整，服务措施较完善，有一定操作性，得11-20分；</w:t>
            </w:r>
          </w:p>
          <w:p w14:paraId="573F42AF">
            <w:pPr>
              <w:spacing w:after="0" w:line="360" w:lineRule="auto"/>
              <w:jc w:val="left"/>
              <w:rPr>
                <w:rFonts w:hint="eastAsia" w:ascii="宋体" w:hAnsi="宋体" w:eastAsia="宋体" w:cs="Calibri"/>
                <w:color w:val="auto"/>
                <w:kern w:val="2"/>
                <w:sz w:val="22"/>
                <w:szCs w:val="21"/>
                <w:highlight w:val="none"/>
                <w:lang w:val="en-US" w:eastAsia="zh-CN" w:bidi="ar-SA"/>
              </w:rPr>
            </w:pPr>
            <w:r>
              <w:rPr>
                <w:rFonts w:hint="eastAsia" w:ascii="宋体" w:hAnsi="宋体" w:eastAsia="宋体" w:cs="Calibri"/>
                <w:color w:val="auto"/>
                <w:kern w:val="2"/>
                <w:sz w:val="22"/>
                <w:szCs w:val="21"/>
                <w:highlight w:val="none"/>
                <w:lang w:val="en-US" w:eastAsia="zh-CN" w:bidi="ar-SA"/>
              </w:rPr>
              <w:t>3.诉讼服务方案不够详尽，服务措施不够完善，操作性较差，得1-10分；</w:t>
            </w:r>
            <w:bookmarkStart w:id="61" w:name="_GoBack"/>
            <w:bookmarkEnd w:id="61"/>
          </w:p>
        </w:tc>
      </w:tr>
    </w:tbl>
    <w:p w14:paraId="70EFC969">
      <w:pPr>
        <w:rPr>
          <w:rFonts w:ascii="宋体" w:hAnsi="宋体" w:eastAsia="宋体" w:cs="Times New Roman"/>
          <w:b/>
          <w:color w:val="auto"/>
          <w:szCs w:val="21"/>
          <w:highlight w:val="none"/>
        </w:rPr>
      </w:pPr>
      <w:r>
        <w:rPr>
          <w:rFonts w:hint="default" w:ascii="Times New Roman" w:hAnsi="Times New Roman" w:eastAsia="宋体" w:cs="Times New Roman"/>
          <w:b/>
          <w:bCs w:val="0"/>
          <w:color w:val="auto"/>
          <w:kern w:val="1"/>
          <w:szCs w:val="21"/>
          <w:highlight w:val="none"/>
          <w:lang w:eastAsia="zh-CN"/>
        </w:rPr>
        <w:t>注：当总分相同时，推荐报价低者为中标候选人。</w:t>
      </w:r>
      <w:r>
        <w:rPr>
          <w:rFonts w:ascii="宋体" w:hAnsi="宋体" w:eastAsia="宋体" w:cs="Times New Roman"/>
          <w:b/>
          <w:color w:val="auto"/>
          <w:szCs w:val="21"/>
          <w:highlight w:val="none"/>
        </w:rPr>
        <w:br w:type="page"/>
      </w:r>
    </w:p>
    <w:bookmarkEnd w:id="28"/>
    <w:bookmarkEnd w:id="29"/>
    <w:bookmarkEnd w:id="30"/>
    <w:p w14:paraId="350816F8">
      <w:pPr>
        <w:spacing w:after="0"/>
        <w:ind w:left="4321"/>
        <w:rPr>
          <w:rFonts w:ascii="宋体" w:hAnsi="宋体" w:eastAsia="宋体"/>
          <w:color w:val="auto"/>
          <w:highlight w:val="none"/>
        </w:rPr>
      </w:pPr>
    </w:p>
    <w:p w14:paraId="6E24F436">
      <w:pPr>
        <w:pStyle w:val="2"/>
        <w:spacing w:after="0" w:line="360" w:lineRule="auto"/>
        <w:ind w:left="0" w:right="0" w:firstLine="0"/>
        <w:rPr>
          <w:rFonts w:hint="eastAsia" w:ascii="黑体" w:hAnsi="黑体" w:eastAsia="黑体" w:cs="黑体"/>
          <w:b/>
          <w:bCs/>
          <w:color w:val="auto"/>
          <w:sz w:val="28"/>
          <w:szCs w:val="21"/>
          <w:highlight w:val="none"/>
        </w:rPr>
      </w:pPr>
      <w:bookmarkStart w:id="31" w:name="_Toc10424"/>
      <w:bookmarkStart w:id="32" w:name="_Toc15253"/>
      <w:r>
        <w:rPr>
          <w:rFonts w:hint="eastAsia" w:ascii="黑体" w:hAnsi="黑体" w:eastAsia="黑体" w:cs="黑体"/>
          <w:b/>
          <w:bCs/>
          <w:color w:val="auto"/>
          <w:sz w:val="40"/>
          <w:szCs w:val="21"/>
          <w:highlight w:val="none"/>
        </w:rPr>
        <w:t>第四章 合同条款及格式</w:t>
      </w:r>
      <w:bookmarkEnd w:id="31"/>
      <w:bookmarkEnd w:id="32"/>
      <w:r>
        <w:rPr>
          <w:rFonts w:hint="eastAsia" w:ascii="黑体" w:hAnsi="黑体" w:eastAsia="黑体" w:cs="黑体"/>
          <w:b/>
          <w:bCs/>
          <w:color w:val="auto"/>
          <w:sz w:val="40"/>
          <w:szCs w:val="21"/>
          <w:highlight w:val="none"/>
        </w:rPr>
        <w:t xml:space="preserve"> </w:t>
      </w:r>
    </w:p>
    <w:p w14:paraId="03A92C5A">
      <w:pPr>
        <w:spacing w:line="240" w:lineRule="atLeast"/>
        <w:jc w:val="center"/>
        <w:rPr>
          <w:rFonts w:hint="eastAsia" w:ascii="方正小标宋简体" w:hAnsi="方正小标宋简体" w:eastAsia="方正小标宋简体" w:cs="方正小标宋简体"/>
          <w:b/>
          <w:color w:val="auto"/>
          <w:spacing w:val="20"/>
          <w:sz w:val="36"/>
          <w:szCs w:val="36"/>
          <w:highlight w:val="none"/>
        </w:rPr>
      </w:pPr>
    </w:p>
    <w:p w14:paraId="76FC5148">
      <w:pPr>
        <w:jc w:val="center"/>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民事委托代理</w:t>
      </w:r>
      <w:r>
        <w:rPr>
          <w:rFonts w:hint="eastAsia" w:ascii="仿宋" w:hAnsi="仿宋" w:eastAsia="仿宋" w:cs="仿宋"/>
          <w:b/>
          <w:bCs w:val="0"/>
          <w:sz w:val="32"/>
          <w:szCs w:val="32"/>
        </w:rPr>
        <w:t>合同</w:t>
      </w:r>
      <w:r>
        <w:rPr>
          <w:rFonts w:hint="eastAsia" w:ascii="仿宋" w:hAnsi="仿宋" w:eastAsia="仿宋" w:cs="仿宋"/>
          <w:b/>
          <w:bCs w:val="0"/>
          <w:sz w:val="32"/>
          <w:szCs w:val="32"/>
          <w:lang w:val="en-US" w:eastAsia="zh-CN"/>
        </w:rPr>
        <w:t>书</w:t>
      </w:r>
    </w:p>
    <w:p w14:paraId="05F090F8">
      <w:pPr>
        <w:rPr>
          <w:rFonts w:hint="eastAsia" w:ascii="仿宋" w:hAnsi="仿宋" w:eastAsia="仿宋" w:cs="仿宋"/>
          <w:b w:val="0"/>
          <w:bCs/>
          <w:sz w:val="28"/>
          <w:szCs w:val="28"/>
        </w:rPr>
      </w:pPr>
    </w:p>
    <w:p w14:paraId="58BBF7FE">
      <w:pPr>
        <w:spacing w:line="400" w:lineRule="exact"/>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甲方(委托人)：成都启新汽车服务有限责任公司</w:t>
      </w:r>
    </w:p>
    <w:p w14:paraId="33CC81CF">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乙方（被委托人）：</w:t>
      </w:r>
    </w:p>
    <w:p w14:paraId="45A16706">
      <w:pPr>
        <w:spacing w:line="400" w:lineRule="exact"/>
        <w:ind w:firstLine="420" w:firstLineChars="200"/>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甲方因</w:t>
      </w:r>
      <w:r>
        <w:rPr>
          <w:rFonts w:hint="eastAsia" w:ascii="仿宋_GB2312" w:hAnsi="仿宋_GB2312" w:eastAsia="仿宋_GB2312" w:cs="仿宋_GB2312"/>
          <w:color w:val="auto"/>
          <w:sz w:val="21"/>
          <w:szCs w:val="21"/>
          <w:lang w:val="en-US" w:eastAsia="zh-CN"/>
        </w:rPr>
        <w:t>与成都某民企发生合同纠纷</w:t>
      </w:r>
      <w:r>
        <w:rPr>
          <w:rFonts w:hint="default" w:ascii="仿宋_GB2312" w:hAnsi="仿宋_GB2312" w:eastAsia="仿宋_GB2312" w:cs="仿宋_GB2312"/>
          <w:color w:val="auto"/>
          <w:sz w:val="21"/>
          <w:szCs w:val="21"/>
          <w:lang w:val="en-US" w:eastAsia="zh-CN"/>
        </w:rPr>
        <w:t>，委托乙方律师担任代理人。根据《中华人民共和国民法典》</w:t>
      </w:r>
      <w:r>
        <w:rPr>
          <w:rFonts w:hint="eastAsia"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lang w:val="en-US" w:eastAsia="zh-CN"/>
        </w:rPr>
        <w:t>《中华人民共和国律师法》等相关法律法规的规定，双方经过平等协商，现签订本合同，</w:t>
      </w:r>
      <w:r>
        <w:rPr>
          <w:rFonts w:hint="eastAsia" w:ascii="仿宋_GB2312" w:hAnsi="仿宋_GB2312" w:eastAsia="仿宋_GB2312" w:cs="仿宋_GB2312"/>
          <w:color w:val="auto"/>
          <w:sz w:val="21"/>
          <w:szCs w:val="21"/>
          <w:lang w:val="en-US" w:eastAsia="zh-CN"/>
        </w:rPr>
        <w:t>以资</w:t>
      </w:r>
      <w:r>
        <w:rPr>
          <w:rFonts w:hint="default" w:ascii="仿宋_GB2312" w:hAnsi="仿宋_GB2312" w:eastAsia="仿宋_GB2312" w:cs="仿宋_GB2312"/>
          <w:color w:val="auto"/>
          <w:sz w:val="21"/>
          <w:szCs w:val="21"/>
          <w:lang w:val="en-US" w:eastAsia="zh-CN"/>
        </w:rPr>
        <w:t>共同遵照执行。</w:t>
      </w:r>
    </w:p>
    <w:p w14:paraId="789D1A15">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一、委托事项</w:t>
      </w:r>
    </w:p>
    <w:p w14:paraId="1FBF9401">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1.1  项目名称：</w:t>
      </w:r>
      <w:r>
        <w:rPr>
          <w:rFonts w:hint="eastAsia" w:ascii="仿宋_GB2312" w:hAnsi="仿宋_GB2312" w:eastAsia="仿宋_GB2312" w:cs="仿宋_GB2312"/>
          <w:color w:val="auto"/>
          <w:sz w:val="21"/>
          <w:szCs w:val="21"/>
          <w:lang w:val="en-US" w:eastAsia="zh-CN"/>
        </w:rPr>
        <w:t>成都启新汽车服务有限责任公司与成都某民企合同纠纷诉讼法律服务项目</w:t>
      </w:r>
      <w:r>
        <w:rPr>
          <w:rFonts w:hint="default" w:ascii="仿宋_GB2312" w:hAnsi="仿宋_GB2312" w:eastAsia="仿宋_GB2312" w:cs="仿宋_GB2312"/>
          <w:color w:val="auto"/>
          <w:sz w:val="21"/>
          <w:szCs w:val="21"/>
          <w:lang w:val="en-US" w:eastAsia="zh-CN"/>
        </w:rPr>
        <w:t xml:space="preserve">。 </w:t>
      </w:r>
    </w:p>
    <w:p w14:paraId="3D03579A">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 xml:space="preserve">1.2  拟受理案件的机构：                            </w:t>
      </w:r>
    </w:p>
    <w:p w14:paraId="572ECD69">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 xml:space="preserve">1.3  甲方在案件中的身份或地位：                    </w:t>
      </w:r>
    </w:p>
    <w:p w14:paraId="4198AFD2">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1.4  代理阶段：项目相关的一审、二审（如有）、再审（如有）、仲裁程序、执行（如有）、破产（如有）、执行异议（如有）、仲裁司法审查等所有法律程序。</w:t>
      </w:r>
    </w:p>
    <w:p w14:paraId="1D9092FA">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二、服务律师</w:t>
      </w:r>
    </w:p>
    <w:p w14:paraId="0994C672">
      <w:pPr>
        <w:spacing w:line="400" w:lineRule="exact"/>
        <w:ind w:left="209" w:leftChars="95" w:firstLine="210" w:firstLineChars="100"/>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乙方根据委托事项具体情况，特指派乙方的</w:t>
      </w:r>
      <w:r>
        <w:rPr>
          <w:rFonts w:hint="default" w:ascii="仿宋_GB2312" w:hAnsi="仿宋_GB2312" w:eastAsia="仿宋_GB2312" w:cs="仿宋_GB2312"/>
          <w:color w:val="auto"/>
          <w:sz w:val="21"/>
          <w:szCs w:val="21"/>
          <w:u w:val="single"/>
          <w:lang w:val="en-US" w:eastAsia="zh-CN"/>
        </w:rPr>
        <w:t xml:space="preserve">      </w:t>
      </w:r>
      <w:r>
        <w:rPr>
          <w:rFonts w:hint="default" w:ascii="仿宋_GB2312" w:hAnsi="仿宋_GB2312" w:eastAsia="仿宋_GB2312" w:cs="仿宋_GB2312"/>
          <w:color w:val="auto"/>
          <w:sz w:val="21"/>
          <w:szCs w:val="21"/>
          <w:lang w:val="en-US" w:eastAsia="zh-CN"/>
        </w:rPr>
        <w:t xml:space="preserve"> 律师（联系方式：        ）</w:t>
      </w:r>
      <w:r>
        <w:rPr>
          <w:rFonts w:hint="eastAsia" w:ascii="仿宋_GB2312" w:hAnsi="仿宋_GB2312" w:eastAsia="仿宋_GB2312" w:cs="仿宋_GB2312"/>
          <w:color w:val="auto"/>
          <w:sz w:val="21"/>
          <w:szCs w:val="21"/>
          <w:lang w:val="en-US" w:eastAsia="zh-CN"/>
        </w:rPr>
        <w:t>为主办律师</w:t>
      </w:r>
      <w:r>
        <w:rPr>
          <w:rFonts w:hint="default"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u w:val="none"/>
          <w:lang w:val="en-US" w:eastAsia="zh-CN"/>
        </w:rPr>
        <w:t xml:space="preserve"> </w:t>
      </w:r>
      <w:r>
        <w:rPr>
          <w:rFonts w:hint="default" w:ascii="仿宋_GB2312" w:hAnsi="仿宋_GB2312" w:eastAsia="仿宋_GB2312" w:cs="仿宋_GB2312"/>
          <w:color w:val="auto"/>
          <w:sz w:val="21"/>
          <w:szCs w:val="21"/>
          <w:u w:val="none"/>
          <w:lang w:val="en-US" w:eastAsia="zh-CN"/>
        </w:rPr>
        <w:t xml:space="preserve"> </w:t>
      </w:r>
      <w:r>
        <w:rPr>
          <w:rFonts w:hint="default" w:ascii="仿宋_GB2312" w:hAnsi="仿宋_GB2312" w:eastAsia="仿宋_GB2312" w:cs="仿宋_GB2312"/>
          <w:color w:val="auto"/>
          <w:sz w:val="21"/>
          <w:szCs w:val="21"/>
          <w:lang w:val="en-US" w:eastAsia="zh-CN"/>
        </w:rPr>
        <w:t xml:space="preserve">      律师（联系方式：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u w:val="single"/>
          <w:lang w:val="en-US" w:eastAsia="zh-CN"/>
        </w:rPr>
        <w:t xml:space="preserve">     </w:t>
      </w:r>
      <w:r>
        <w:rPr>
          <w:rFonts w:hint="default" w:ascii="仿宋_GB2312" w:hAnsi="仿宋_GB2312" w:eastAsia="仿宋_GB2312" w:cs="仿宋_GB2312"/>
          <w:color w:val="auto"/>
          <w:sz w:val="21"/>
          <w:szCs w:val="21"/>
          <w:lang w:val="en-US" w:eastAsia="zh-CN"/>
        </w:rPr>
        <w:t>律师（联系方式：）</w:t>
      </w:r>
      <w:r>
        <w:rPr>
          <w:rFonts w:hint="eastAsia" w:ascii="仿宋_GB2312" w:hAnsi="仿宋_GB2312" w:eastAsia="仿宋_GB2312" w:cs="仿宋_GB2312"/>
          <w:color w:val="auto"/>
          <w:sz w:val="21"/>
          <w:szCs w:val="21"/>
          <w:lang w:val="en-US" w:eastAsia="zh-CN"/>
        </w:rPr>
        <w:t>为协办律师</w:t>
      </w:r>
      <w:r>
        <w:rPr>
          <w:rFonts w:hint="default" w:ascii="仿宋_GB2312" w:hAnsi="仿宋_GB2312" w:eastAsia="仿宋_GB2312" w:cs="仿宋_GB2312"/>
          <w:color w:val="auto"/>
          <w:sz w:val="21"/>
          <w:szCs w:val="21"/>
          <w:lang w:val="en-US" w:eastAsia="zh-CN"/>
        </w:rPr>
        <w:t>担任甲方在本合同项下纠纷的诉讼（仲裁）代理人，直至完成本合同约定的委托事项。</w:t>
      </w:r>
    </w:p>
    <w:p w14:paraId="346257C6">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乙方律师因健康、执业机构变动、被暂停执业等原因不能履行代理职责时，经甲方书面同意，乙方可另行指派代理律师。</w:t>
      </w:r>
    </w:p>
    <w:p w14:paraId="62D9A241">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三、乙方代理职责</w:t>
      </w:r>
    </w:p>
    <w:p w14:paraId="1091C2A2">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val="en-US" w:eastAsia="zh-CN"/>
        </w:rPr>
        <w:t>全面分析案情，对相关事实与法律问题进行深入分析与研究；</w:t>
      </w:r>
    </w:p>
    <w:p w14:paraId="1B4CDB8E">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2.梳理案件的证据资料，制定诉讼方案和策略；</w:t>
      </w:r>
    </w:p>
    <w:p w14:paraId="4F430513">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3.准备草拟答辩状、代理词、证据清单等法律文书；</w:t>
      </w:r>
    </w:p>
    <w:p w14:paraId="44C7015A">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4.代理与本案相关的一审、二审、再审（若有）案件庭审（含反诉）；</w:t>
      </w:r>
    </w:p>
    <w:p w14:paraId="26049A6F">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5.向法院递交相应的文书和资料、领取法院的相关法律文书；</w:t>
      </w:r>
    </w:p>
    <w:p w14:paraId="09C8D6FC">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6.受甲方委托参加可能发生的诉讼程序、谈判、和解、调解活动，就调解、和解方案提出意见，并出具书面的法律意见书；</w:t>
      </w:r>
    </w:p>
    <w:p w14:paraId="012FBB77">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7.提起上诉，拟定上诉状，参加应诉工作；</w:t>
      </w:r>
    </w:p>
    <w:p w14:paraId="5C8DFFC2">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8.在重要节点，以工作报告形式及时通报委托事项办理进展，征求意见；</w:t>
      </w:r>
    </w:p>
    <w:p w14:paraId="20B130D7">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9.代理案件执行工作；</w:t>
      </w:r>
    </w:p>
    <w:p w14:paraId="2846A122">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10.其他与案件相关的法律事务。  </w:t>
      </w:r>
      <w:r>
        <w:rPr>
          <w:rFonts w:hint="eastAsia" w:ascii="仿宋_GB2312" w:hAnsi="仿宋_GB2312" w:eastAsia="仿宋_GB2312" w:cs="仿宋_GB2312"/>
          <w:color w:val="auto"/>
          <w:kern w:val="0"/>
          <w:sz w:val="24"/>
          <w:szCs w:val="24"/>
        </w:rPr>
        <w:t xml:space="preserve"> </w:t>
      </w:r>
    </w:p>
    <w:p w14:paraId="0A8477C0">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四、代理权限</w:t>
      </w:r>
    </w:p>
    <w:p w14:paraId="27BEF353">
      <w:pPr>
        <w:spacing w:line="400" w:lineRule="exact"/>
        <w:ind w:firstLine="420" w:firstLineChars="200"/>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甲方授予乙方       律师的代理权限为       代理，       律师的代理权限为        代理（具体权限详见《授权委托书》）。在代理期间内如需变更代理权限，双方需另行协商，甲方应向乙方重新出具《授权委托书》。</w:t>
      </w:r>
    </w:p>
    <w:p w14:paraId="6C751F10">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五、甲方的权利与义务</w:t>
      </w:r>
    </w:p>
    <w:p w14:paraId="35E015FB">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5.1  甲方有权要求乙方及时通报服务或案情进展情况，对乙方提供的法律服务有权提出意见或建议。</w:t>
      </w:r>
    </w:p>
    <w:p w14:paraId="25E153AE">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5.2  甲方有权拒绝乙方及承办律师提出的本委托合同约定之外的其他报酬要求。</w:t>
      </w:r>
    </w:p>
    <w:p w14:paraId="020E597C">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5.3  甲方应如实向乙方代理律师陈述案情，提供有关证据材料和证据线索。</w:t>
      </w:r>
    </w:p>
    <w:p w14:paraId="4B348FCC">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5.4  甲方应按时、足额向乙方支付律师代理费。</w:t>
      </w:r>
    </w:p>
    <w:p w14:paraId="6C37AA1C">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六、乙方的权利与义务</w:t>
      </w:r>
    </w:p>
    <w:p w14:paraId="16EDA93F">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6.1  乙方律师应当充分运用自己的专业知识和技能，尽心尽职地根据法律、法规的规定完成本合同约定的被委托事项，最大限度地维护甲方的合法权益；乙方律师应按甲方要求及时通报案件进展情况。</w:t>
      </w:r>
    </w:p>
    <w:p w14:paraId="53A14BA3">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6.2  乙方律师应当遵循诚实守信的原则，依据法律、法规的规定做出专业判断，客观地以书面形式告知甲方所委托事项可能出现的全部法律风险。</w:t>
      </w:r>
    </w:p>
    <w:p w14:paraId="129C9AC7">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6.3  乙方律师应当根据法律规定的时限、时效以及审理机构的要求，及时提交证据，提交法律文书，按时出庭，及时办理受委托的事务。</w:t>
      </w:r>
    </w:p>
    <w:p w14:paraId="7159C919">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6.4  乙方律师对其获知的甲方的商业机密负有保密责任，非由法律规定或甲方书面同意，不得向任何第三方披露。</w:t>
      </w:r>
    </w:p>
    <w:p w14:paraId="06787A64">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6.5  乙方如发现甲方有捏造事实、故意隐瞒事实真相或故意提供虚假证据等行为的，乙方有权单方解除本合同。</w:t>
      </w:r>
    </w:p>
    <w:p w14:paraId="61D25612">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6.6  在涉及与甲方的对抗性案件中，未经甲方书面同意，不得同时担任与甲方具有法律上利益冲突的另一方的委托代理人。</w:t>
      </w:r>
    </w:p>
    <w:p w14:paraId="1B27BB9D">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6.7  乙方对甲方业务应当单独建档，对涉及甲方的原始证据、法律文件和财物应当妥善保管，设立交接记录。档案保存时间根据律师业务档案管理规定执行。</w:t>
      </w:r>
    </w:p>
    <w:p w14:paraId="05467E79">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6.8  乙方应积极协调处理与诉讼（仲裁）案件相关的全部日常工作（包括但不限于出差、档案查询、与相关人员和机构对接沟通、起草文件文书等），不得推诿、拖延，或将相关工作转交给甲方工作人员处理，但该工作只能由甲方处理的除外。</w:t>
      </w:r>
    </w:p>
    <w:p w14:paraId="505486E0">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七、律师代理费</w:t>
      </w:r>
    </w:p>
    <w:p w14:paraId="0BEED4C4">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乙方经招标采购被确定为中标人，根据乙方提供的报价方案，甲方按照下述约定支付律师代理费：</w:t>
      </w:r>
    </w:p>
    <w:p w14:paraId="0A9B47E4">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7.1  甲方</w:t>
      </w:r>
      <w:r>
        <w:rPr>
          <w:rFonts w:hint="eastAsia" w:ascii="仿宋_GB2312" w:hAnsi="仿宋_GB2312" w:eastAsia="仿宋_GB2312" w:cs="仿宋_GB2312"/>
          <w:color w:val="auto"/>
          <w:sz w:val="21"/>
          <w:szCs w:val="21"/>
          <w:lang w:val="en-US" w:eastAsia="zh-CN"/>
        </w:rPr>
        <w:t>于</w:t>
      </w:r>
      <w:r>
        <w:rPr>
          <w:rFonts w:hint="default" w:ascii="仿宋_GB2312" w:hAnsi="仿宋_GB2312" w:eastAsia="仿宋_GB2312" w:cs="仿宋_GB2312"/>
          <w:color w:val="auto"/>
          <w:sz w:val="21"/>
          <w:szCs w:val="21"/>
          <w:lang w:val="en-US" w:eastAsia="zh-CN"/>
        </w:rPr>
        <w:t>签订合同1</w:t>
      </w:r>
      <w:r>
        <w:rPr>
          <w:rFonts w:hint="eastAsia" w:ascii="仿宋_GB2312" w:hAnsi="仿宋_GB2312" w:eastAsia="仿宋_GB2312" w:cs="仿宋_GB2312"/>
          <w:color w:val="auto"/>
          <w:sz w:val="21"/>
          <w:szCs w:val="21"/>
          <w:lang w:val="en-US" w:eastAsia="zh-CN"/>
        </w:rPr>
        <w:t>5</w:t>
      </w:r>
      <w:r>
        <w:rPr>
          <w:rFonts w:hint="default" w:ascii="仿宋_GB2312" w:hAnsi="仿宋_GB2312" w:eastAsia="仿宋_GB2312" w:cs="仿宋_GB2312"/>
          <w:color w:val="auto"/>
          <w:sz w:val="21"/>
          <w:szCs w:val="21"/>
          <w:lang w:val="en-US" w:eastAsia="zh-CN"/>
        </w:rPr>
        <w:t>个工作日内向乙方支付     万元基础代理费；</w:t>
      </w:r>
      <w:r>
        <w:rPr>
          <w:rFonts w:hint="eastAsia" w:ascii="仿宋_GB2312" w:hAnsi="仿宋_GB2312" w:eastAsia="仿宋_GB2312" w:cs="仿宋_GB2312"/>
          <w:color w:val="auto"/>
          <w:sz w:val="21"/>
          <w:szCs w:val="21"/>
          <w:lang w:val="en-US" w:eastAsia="zh-CN"/>
        </w:rPr>
        <w:t>风险代理费用按照甲方收到款项的  %收取，于款项实际执行到位之日起十个工作日内支付，分批分期执行到位的，分批分期支付；</w:t>
      </w:r>
    </w:p>
    <w:p w14:paraId="7069571D">
      <w:pPr>
        <w:spacing w:line="400" w:lineRule="exact"/>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7.2</w:t>
      </w:r>
      <w:r>
        <w:rPr>
          <w:rFonts w:hint="default" w:ascii="仿宋_GB2312" w:hAnsi="仿宋_GB2312" w:eastAsia="仿宋_GB2312" w:cs="仿宋_GB2312"/>
          <w:color w:val="auto"/>
          <w:sz w:val="21"/>
          <w:szCs w:val="21"/>
          <w:lang w:val="en-US" w:eastAsia="zh-CN"/>
        </w:rPr>
        <w:t>对律师代理费的特别约定</w:t>
      </w:r>
    </w:p>
    <w:p w14:paraId="3A85FD48">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7.2.1  律师代理费已包括乙方律师为完成委托事项而需支出的全部费用（包括但不限于差旅费、住宿费、餐饮费等）。</w:t>
      </w:r>
    </w:p>
    <w:p w14:paraId="52C857E9">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7.2.2  有关单位收取的诉讼（仲裁）费、执行费、保全费、拍卖费、公告费、鉴定费、公证费、评估费、翻译费、查档费或专家论证费等相关费用由甲方承担。</w:t>
      </w:r>
    </w:p>
    <w:p w14:paraId="26505E3E">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7.2.3  乙方律师处理反诉、一审、二审、再审、执行、破产、执行异议之诉、撤销仲裁裁决、不予执行仲裁裁决、破产程序等</w:t>
      </w:r>
      <w:r>
        <w:rPr>
          <w:rFonts w:hint="eastAsia" w:ascii="仿宋_GB2312" w:hAnsi="仿宋_GB2312" w:eastAsia="仿宋_GB2312" w:cs="仿宋_GB2312"/>
          <w:color w:val="auto"/>
          <w:sz w:val="21"/>
          <w:szCs w:val="21"/>
          <w:lang w:val="en-US" w:eastAsia="zh-CN"/>
        </w:rPr>
        <w:t>本案及</w:t>
      </w:r>
      <w:r>
        <w:rPr>
          <w:rFonts w:hint="default" w:ascii="仿宋_GB2312" w:hAnsi="仿宋_GB2312" w:eastAsia="仿宋_GB2312" w:cs="仿宋_GB2312"/>
          <w:color w:val="auto"/>
          <w:sz w:val="21"/>
          <w:szCs w:val="21"/>
          <w:lang w:val="en-US" w:eastAsia="zh-CN"/>
        </w:rPr>
        <w:t>因本案而衍生的</w:t>
      </w:r>
      <w:r>
        <w:rPr>
          <w:rFonts w:hint="eastAsia" w:ascii="仿宋_GB2312" w:hAnsi="仿宋_GB2312" w:eastAsia="仿宋_GB2312" w:cs="仿宋_GB2312"/>
          <w:color w:val="auto"/>
          <w:sz w:val="21"/>
          <w:szCs w:val="21"/>
          <w:lang w:val="en-US" w:eastAsia="zh-CN"/>
        </w:rPr>
        <w:t>案件的</w:t>
      </w:r>
      <w:r>
        <w:rPr>
          <w:rFonts w:hint="default" w:ascii="仿宋_GB2312" w:hAnsi="仿宋_GB2312" w:eastAsia="仿宋_GB2312" w:cs="仿宋_GB2312"/>
          <w:color w:val="auto"/>
          <w:sz w:val="21"/>
          <w:szCs w:val="21"/>
          <w:lang w:val="en-US" w:eastAsia="zh-CN"/>
        </w:rPr>
        <w:t>全部法律程序，甲方无需另行支付费用。</w:t>
      </w:r>
    </w:p>
    <w:p w14:paraId="28E6A76C">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7.2.4  甲方向乙方支付律师代理费前，乙方应向甲方开具足额、有效的增值税专用发票</w:t>
      </w:r>
      <w:r>
        <w:rPr>
          <w:rFonts w:hint="eastAsia" w:ascii="仿宋_GB2312" w:hAnsi="仿宋_GB2312" w:eastAsia="仿宋_GB2312" w:cs="仿宋_GB2312"/>
          <w:color w:val="auto"/>
          <w:sz w:val="21"/>
          <w:szCs w:val="21"/>
          <w:lang w:val="en-US" w:eastAsia="zh-CN"/>
        </w:rPr>
        <w:t>（税目： 税率：）</w:t>
      </w:r>
      <w:r>
        <w:rPr>
          <w:rFonts w:hint="default" w:ascii="仿宋_GB2312" w:hAnsi="仿宋_GB2312" w:eastAsia="仿宋_GB2312" w:cs="仿宋_GB2312"/>
          <w:color w:val="auto"/>
          <w:sz w:val="21"/>
          <w:szCs w:val="21"/>
          <w:lang w:val="en-US" w:eastAsia="zh-CN"/>
        </w:rPr>
        <w:t>，否则甲方有权拒绝付款，且不承担因此而产生的违约责任。</w:t>
      </w:r>
    </w:p>
    <w:p w14:paraId="5D90AC8D">
      <w:pPr>
        <w:spacing w:line="400" w:lineRule="exact"/>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7.2.5  甲方因被告主动清偿债务而决定不起诉或撤回起诉的，甲乙双方均不再履行相应案件代理的合同义务，本合同自动终止。</w:t>
      </w:r>
    </w:p>
    <w:p w14:paraId="763433EF">
      <w:pPr>
        <w:spacing w:line="400" w:lineRule="exact"/>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7.2.6  如本案经再审或第三人撤销之诉等导致生效裁判文书被法院撤销或变更，或收回款项后发生执行回转或其他情形导致甲方退回全部或部分已收回款项的，甲方不支付该部分款项对应的风险代理费，乙方应当退还甲方已支付的该部分款项对应的风险代理费，甲乙双方另有约定的除外。</w:t>
      </w:r>
    </w:p>
    <w:p w14:paraId="17B6F8B8">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7.3  付款方式</w:t>
      </w:r>
    </w:p>
    <w:p w14:paraId="337F53CF">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律师代理费的支付方式为银行转账</w:t>
      </w:r>
      <w:r>
        <w:rPr>
          <w:rFonts w:hint="eastAsia"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lang w:val="en-US" w:eastAsia="zh-CN"/>
        </w:rPr>
        <w:t>乙方收款账号</w:t>
      </w:r>
      <w:r>
        <w:rPr>
          <w:rFonts w:hint="eastAsia" w:ascii="仿宋_GB2312" w:hAnsi="仿宋_GB2312" w:eastAsia="仿宋_GB2312" w:cs="仿宋_GB2312"/>
          <w:color w:val="auto"/>
          <w:sz w:val="21"/>
          <w:szCs w:val="21"/>
          <w:lang w:val="en-US" w:eastAsia="zh-CN"/>
        </w:rPr>
        <w:t>为</w:t>
      </w:r>
      <w:r>
        <w:rPr>
          <w:rFonts w:hint="default" w:ascii="仿宋_GB2312" w:hAnsi="仿宋_GB2312" w:eastAsia="仿宋_GB2312" w:cs="仿宋_GB2312"/>
          <w:color w:val="auto"/>
          <w:sz w:val="21"/>
          <w:szCs w:val="21"/>
          <w:lang w:val="en-US" w:eastAsia="zh-CN"/>
        </w:rPr>
        <w:t>：</w:t>
      </w:r>
    </w:p>
    <w:p w14:paraId="229A2C87">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 xml:space="preserve">户  名：                           </w:t>
      </w:r>
    </w:p>
    <w:p w14:paraId="0359EB8B">
      <w:pPr>
        <w:spacing w:line="400" w:lineRule="exact"/>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 xml:space="preserve">开户行：                           </w:t>
      </w:r>
    </w:p>
    <w:p w14:paraId="25B2FA20">
      <w:pPr>
        <w:spacing w:line="400" w:lineRule="exact"/>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 xml:space="preserve">账  号：   </w:t>
      </w:r>
    </w:p>
    <w:p w14:paraId="6CD8209A">
      <w:pPr>
        <w:spacing w:line="400" w:lineRule="exact"/>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地  址：</w:t>
      </w:r>
      <w:r>
        <w:rPr>
          <w:rFonts w:hint="default" w:ascii="仿宋_GB2312" w:hAnsi="仿宋_GB2312" w:eastAsia="仿宋_GB2312" w:cs="仿宋_GB2312"/>
          <w:color w:val="auto"/>
          <w:sz w:val="21"/>
          <w:szCs w:val="21"/>
          <w:lang w:val="en-US" w:eastAsia="zh-CN"/>
        </w:rPr>
        <w:t xml:space="preserve">   </w:t>
      </w:r>
    </w:p>
    <w:p w14:paraId="4CFA47C6">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电  话：</w:t>
      </w:r>
      <w:r>
        <w:rPr>
          <w:rFonts w:hint="default" w:ascii="仿宋_GB2312" w:hAnsi="仿宋_GB2312" w:eastAsia="仿宋_GB2312" w:cs="仿宋_GB2312"/>
          <w:color w:val="auto"/>
          <w:sz w:val="21"/>
          <w:szCs w:val="21"/>
          <w:lang w:val="en-US" w:eastAsia="zh-CN"/>
        </w:rPr>
        <w:t xml:space="preserve">              </w:t>
      </w:r>
    </w:p>
    <w:p w14:paraId="756E0B9B">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八</w:t>
      </w:r>
      <w:r>
        <w:rPr>
          <w:rFonts w:hint="default" w:ascii="仿宋_GB2312" w:hAnsi="仿宋_GB2312" w:eastAsia="仿宋_GB2312" w:cs="仿宋_GB2312"/>
          <w:color w:val="auto"/>
          <w:sz w:val="21"/>
          <w:szCs w:val="21"/>
          <w:lang w:val="en-US" w:eastAsia="zh-CN"/>
        </w:rPr>
        <w:t>、违约责任</w:t>
      </w:r>
    </w:p>
    <w:p w14:paraId="6C876C91">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r>
        <w:rPr>
          <w:rFonts w:hint="default" w:ascii="仿宋_GB2312" w:hAnsi="仿宋_GB2312" w:eastAsia="仿宋_GB2312" w:cs="仿宋_GB2312"/>
          <w:color w:val="auto"/>
          <w:sz w:val="21"/>
          <w:szCs w:val="21"/>
          <w:lang w:val="en-US" w:eastAsia="zh-CN"/>
        </w:rPr>
        <w:t>.1  本合同履行中，乙方律师存在重大过错，甲方单方解除本合同的，乙方应退还已收取的全部律师代理费；因乙方律师过错造成甲方损失的，乙方应赔偿甲方遭受的损失。</w:t>
      </w:r>
    </w:p>
    <w:p w14:paraId="1BFE3FD5">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r>
        <w:rPr>
          <w:rFonts w:hint="default" w:ascii="仿宋_GB2312" w:hAnsi="仿宋_GB2312" w:eastAsia="仿宋_GB2312" w:cs="仿宋_GB2312"/>
          <w:color w:val="auto"/>
          <w:sz w:val="21"/>
          <w:szCs w:val="21"/>
          <w:lang w:val="en-US" w:eastAsia="zh-CN"/>
        </w:rPr>
        <w:t>.2  甲方无过错而乙方要求解除合同的，乙方需将收取的律师代理费全额退还给甲方；因乙方解除合同给甲方造成损失的，乙方应向甲方予以赔偿。</w:t>
      </w:r>
    </w:p>
    <w:p w14:paraId="11EF665C">
      <w:pPr>
        <w:spacing w:line="400" w:lineRule="exac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r>
        <w:rPr>
          <w:rFonts w:hint="default" w:ascii="仿宋_GB2312" w:hAnsi="仿宋_GB2312" w:eastAsia="仿宋_GB2312" w:cs="仿宋_GB2312"/>
          <w:color w:val="auto"/>
          <w:sz w:val="21"/>
          <w:szCs w:val="21"/>
          <w:lang w:val="en-US" w:eastAsia="zh-CN"/>
        </w:rPr>
        <w:t>.3  甲方未能按本协议约定按期支付律师代理费的，乙方有权拒绝继续为甲方提供法律服务；甲方逾期支付律师代理费超过60日的，乙方有权单方解除合同。</w:t>
      </w:r>
    </w:p>
    <w:p w14:paraId="2566282A">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九</w:t>
      </w:r>
      <w:r>
        <w:rPr>
          <w:rFonts w:hint="eastAsia" w:ascii="仿宋_GB2312" w:hAnsi="仿宋_GB2312" w:eastAsia="仿宋_GB2312" w:cs="仿宋_GB2312"/>
          <w:color w:val="auto"/>
          <w:sz w:val="21"/>
          <w:szCs w:val="21"/>
          <w:lang w:eastAsia="zh-CN"/>
        </w:rPr>
        <w:t>、解决合同纠纷的方式</w:t>
      </w:r>
    </w:p>
    <w:p w14:paraId="1047C2D7">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在执行本合同中发生的或与本合同有关的争端，双方应通过友好协商解决，协商不成，向</w:t>
      </w:r>
      <w:r>
        <w:rPr>
          <w:rFonts w:hint="eastAsia" w:ascii="仿宋_GB2312" w:hAnsi="仿宋_GB2312" w:eastAsia="仿宋_GB2312" w:cs="仿宋_GB2312"/>
          <w:color w:val="auto"/>
          <w:sz w:val="21"/>
          <w:szCs w:val="21"/>
          <w:lang w:val="en-US" w:eastAsia="zh-CN"/>
        </w:rPr>
        <w:t>甲方所在地人民法院提起诉讼</w:t>
      </w:r>
      <w:r>
        <w:rPr>
          <w:rFonts w:hint="eastAsia" w:ascii="仿宋_GB2312" w:hAnsi="仿宋_GB2312" w:eastAsia="仿宋_GB2312" w:cs="仿宋_GB2312"/>
          <w:color w:val="auto"/>
          <w:sz w:val="21"/>
          <w:szCs w:val="21"/>
          <w:lang w:eastAsia="zh-CN"/>
        </w:rPr>
        <w:t>。</w:t>
      </w:r>
    </w:p>
    <w:p w14:paraId="422D27DC">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十、合同生效</w:t>
      </w:r>
    </w:p>
    <w:p w14:paraId="68184E9D">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1.合同经双方法定代表人或授权委托代理人签字并加盖单位公章后生效。</w:t>
      </w:r>
    </w:p>
    <w:p w14:paraId="376485DD">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2.合同执行中涉及合同金额和服务内容修改或补充的，须签订书面补充协议方可作为主合同不可分割的一部分。</w:t>
      </w:r>
    </w:p>
    <w:p w14:paraId="25998D4E">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十</w:t>
      </w:r>
      <w:r>
        <w:rPr>
          <w:rFonts w:hint="eastAsia" w:ascii="仿宋_GB2312" w:hAnsi="仿宋_GB2312" w:eastAsia="仿宋_GB2312" w:cs="仿宋_GB2312"/>
          <w:color w:val="auto"/>
          <w:sz w:val="21"/>
          <w:szCs w:val="21"/>
          <w:lang w:val="en-US" w:eastAsia="zh-CN"/>
        </w:rPr>
        <w:t>一</w:t>
      </w:r>
      <w:r>
        <w:rPr>
          <w:rFonts w:hint="eastAsia" w:ascii="仿宋_GB2312" w:hAnsi="仿宋_GB2312" w:eastAsia="仿宋_GB2312" w:cs="仿宋_GB2312"/>
          <w:color w:val="auto"/>
          <w:sz w:val="21"/>
          <w:szCs w:val="21"/>
          <w:lang w:eastAsia="zh-CN"/>
        </w:rPr>
        <w:t>、其他</w:t>
      </w:r>
    </w:p>
    <w:p w14:paraId="7EFE9490">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1.如有未尽事宜，由双方依法订立补充合同。</w:t>
      </w:r>
    </w:p>
    <w:p w14:paraId="20A3B3CA">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2.本合同一式</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lang w:eastAsia="zh-CN"/>
        </w:rPr>
        <w:t>份，自双方签章之日起生效。甲方</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份，乙方</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份，具有同等法律效力。（</w:t>
      </w:r>
      <w:r>
        <w:rPr>
          <w:rFonts w:hint="eastAsia" w:ascii="仿宋_GB2312" w:hAnsi="仿宋_GB2312" w:eastAsia="仿宋_GB2312" w:cs="仿宋_GB2312"/>
          <w:color w:val="auto"/>
          <w:sz w:val="21"/>
          <w:szCs w:val="21"/>
          <w:lang w:val="en-US" w:eastAsia="zh-CN"/>
        </w:rPr>
        <w:t>以下无正文</w:t>
      </w:r>
      <w:r>
        <w:rPr>
          <w:rFonts w:hint="eastAsia" w:ascii="仿宋_GB2312" w:hAnsi="仿宋_GB2312" w:eastAsia="仿宋_GB2312" w:cs="仿宋_GB2312"/>
          <w:color w:val="auto"/>
          <w:sz w:val="21"/>
          <w:szCs w:val="21"/>
          <w:lang w:eastAsia="zh-CN"/>
        </w:rPr>
        <w:t>）</w:t>
      </w:r>
    </w:p>
    <w:p w14:paraId="7D8ADE1D">
      <w:pPr>
        <w:ind w:left="5600" w:hanging="4200" w:hangingChars="2000"/>
        <w:rPr>
          <w:rFonts w:hint="eastAsia" w:ascii="仿宋" w:hAnsi="仿宋" w:eastAsia="仿宋" w:cs="仿宋"/>
          <w:b w:val="0"/>
          <w:bCs/>
          <w:sz w:val="21"/>
          <w:szCs w:val="21"/>
        </w:rPr>
      </w:pPr>
    </w:p>
    <w:p w14:paraId="3E5C0984">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甲方（委托人）</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lang w:val="en-US" w:eastAsia="zh-CN"/>
        </w:rPr>
        <w:t xml:space="preserve">                 乙方（被委托人）</w:t>
      </w:r>
      <w:r>
        <w:rPr>
          <w:rFonts w:hint="eastAsia" w:ascii="仿宋_GB2312" w:hAnsi="仿宋_GB2312" w:eastAsia="仿宋_GB2312" w:cs="仿宋_GB2312"/>
          <w:color w:val="auto"/>
          <w:sz w:val="21"/>
          <w:szCs w:val="21"/>
          <w:lang w:eastAsia="zh-CN"/>
        </w:rPr>
        <w:t>：</w:t>
      </w:r>
    </w:p>
    <w:p w14:paraId="08DD4BE4">
      <w:pPr>
        <w:spacing w:line="40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 xml:space="preserve">法定代表人（授权代表）：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法定代表人（授权代表）：</w:t>
      </w:r>
    </w:p>
    <w:p w14:paraId="61CCD87C">
      <w:pPr>
        <w:spacing w:line="400" w:lineRule="exact"/>
        <w:ind w:firstLine="420" w:firstLineChars="20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签约日期：</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 xml:space="preserve">日 </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签约日期：</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年</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月</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日</w:t>
      </w:r>
    </w:p>
    <w:p w14:paraId="3F04702C">
      <w:pPr>
        <w:spacing w:after="0" w:line="360" w:lineRule="auto"/>
        <w:ind w:firstLine="420" w:firstLineChars="200"/>
        <w:rPr>
          <w:rFonts w:ascii="宋体" w:hAnsi="宋体" w:eastAsia="宋体" w:cs="宋体"/>
          <w:color w:val="auto"/>
          <w:sz w:val="21"/>
          <w:szCs w:val="21"/>
          <w:highlight w:val="none"/>
        </w:rPr>
      </w:pPr>
    </w:p>
    <w:p w14:paraId="69432774">
      <w:pPr>
        <w:rPr>
          <w:rFonts w:ascii="宋体" w:hAnsi="宋体" w:eastAsia="宋体" w:cs="宋体"/>
          <w:b/>
          <w:bCs/>
          <w:color w:val="auto"/>
          <w:sz w:val="40"/>
          <w:szCs w:val="21"/>
          <w:highlight w:val="none"/>
        </w:rPr>
      </w:pPr>
      <w:bookmarkStart w:id="33" w:name="_Toc16485"/>
      <w:bookmarkStart w:id="34" w:name="_Toc950"/>
      <w:r>
        <w:rPr>
          <w:rFonts w:ascii="宋体" w:hAnsi="宋体" w:eastAsia="宋体" w:cs="宋体"/>
          <w:b/>
          <w:bCs/>
          <w:color w:val="auto"/>
          <w:sz w:val="40"/>
          <w:szCs w:val="21"/>
          <w:highlight w:val="none"/>
        </w:rPr>
        <w:br w:type="page"/>
      </w:r>
    </w:p>
    <w:p w14:paraId="593F3591">
      <w:pPr>
        <w:pStyle w:val="2"/>
        <w:spacing w:after="0" w:line="360" w:lineRule="auto"/>
        <w:ind w:left="0" w:right="0" w:firstLine="0"/>
        <w:rPr>
          <w:rFonts w:hint="eastAsia" w:ascii="黑体" w:hAnsi="黑体" w:eastAsia="黑体" w:cs="黑体"/>
          <w:color w:val="auto"/>
          <w:sz w:val="28"/>
          <w:szCs w:val="21"/>
          <w:highlight w:val="none"/>
        </w:rPr>
      </w:pPr>
      <w:r>
        <w:rPr>
          <w:rFonts w:hint="eastAsia" w:ascii="黑体" w:hAnsi="黑体" w:eastAsia="黑体" w:cs="黑体"/>
          <w:b/>
          <w:bCs/>
          <w:color w:val="auto"/>
          <w:sz w:val="40"/>
          <w:szCs w:val="21"/>
          <w:highlight w:val="none"/>
        </w:rPr>
        <w:t xml:space="preserve">第五章 </w:t>
      </w:r>
      <w:r>
        <w:rPr>
          <w:rFonts w:hint="eastAsia" w:ascii="黑体" w:hAnsi="黑体" w:eastAsia="黑体" w:cs="黑体"/>
          <w:b/>
          <w:bCs/>
          <w:color w:val="auto"/>
          <w:sz w:val="40"/>
          <w:szCs w:val="21"/>
          <w:highlight w:val="none"/>
          <w:lang w:val="en-US" w:eastAsia="zh-CN"/>
        </w:rPr>
        <w:t>比选响应</w:t>
      </w:r>
      <w:r>
        <w:rPr>
          <w:rFonts w:hint="eastAsia" w:ascii="黑体" w:hAnsi="黑体" w:eastAsia="黑体" w:cs="黑体"/>
          <w:b/>
          <w:bCs/>
          <w:color w:val="auto"/>
          <w:sz w:val="40"/>
          <w:szCs w:val="21"/>
          <w:highlight w:val="none"/>
        </w:rPr>
        <w:t>文件格式</w:t>
      </w:r>
      <w:bookmarkEnd w:id="33"/>
      <w:bookmarkEnd w:id="34"/>
      <w:r>
        <w:rPr>
          <w:rFonts w:hint="eastAsia" w:ascii="黑体" w:hAnsi="黑体" w:eastAsia="黑体" w:cs="黑体"/>
          <w:b/>
          <w:bCs/>
          <w:color w:val="auto"/>
          <w:sz w:val="40"/>
          <w:szCs w:val="21"/>
          <w:highlight w:val="none"/>
        </w:rPr>
        <w:t xml:space="preserve"> </w:t>
      </w:r>
    </w:p>
    <w:p w14:paraId="72A50639">
      <w:pPr>
        <w:spacing w:after="240" w:line="360" w:lineRule="auto"/>
        <w:ind w:firstLine="883"/>
        <w:jc w:val="center"/>
        <w:rPr>
          <w:rFonts w:ascii="宋体" w:hAnsi="宋体" w:eastAsia="宋体" w:cs="Times New Roman"/>
          <w:b/>
          <w:color w:val="auto"/>
          <w:kern w:val="0"/>
          <w:sz w:val="44"/>
          <w:szCs w:val="28"/>
          <w:highlight w:val="none"/>
        </w:rPr>
      </w:pPr>
    </w:p>
    <w:p w14:paraId="40961046">
      <w:pPr>
        <w:spacing w:after="0" w:line="360" w:lineRule="auto"/>
        <w:jc w:val="center"/>
        <w:rPr>
          <w:rFonts w:hint="eastAsia" w:ascii="方正小标宋简体" w:hAnsi="方正小标宋简体" w:eastAsia="方正小标宋简体" w:cs="方正小标宋简体"/>
          <w:b w:val="0"/>
          <w:bCs/>
          <w:color w:val="auto"/>
          <w:kern w:val="0"/>
          <w:sz w:val="44"/>
          <w:szCs w:val="28"/>
          <w:highlight w:val="none"/>
          <w:u w:val="none"/>
          <w:lang w:val="en-US" w:eastAsia="zh-CN"/>
        </w:rPr>
      </w:pPr>
      <w:r>
        <w:rPr>
          <w:rFonts w:hint="eastAsia" w:ascii="方正小标宋简体" w:hAnsi="方正小标宋简体" w:eastAsia="方正小标宋简体" w:cs="方正小标宋简体"/>
          <w:b w:val="0"/>
          <w:bCs/>
          <w:color w:val="auto"/>
          <w:kern w:val="0"/>
          <w:sz w:val="44"/>
          <w:szCs w:val="28"/>
          <w:highlight w:val="none"/>
          <w:u w:val="none"/>
          <w:lang w:val="en-US" w:eastAsia="zh-CN"/>
        </w:rPr>
        <w:t>成都启新汽车服务有限责任公司</w:t>
      </w:r>
    </w:p>
    <w:p w14:paraId="07919313">
      <w:pPr>
        <w:spacing w:after="0" w:line="360" w:lineRule="auto"/>
        <w:jc w:val="center"/>
        <w:rPr>
          <w:rFonts w:ascii="宋体" w:hAnsi="宋体" w:eastAsia="宋体" w:cs="Times New Roman"/>
          <w:b w:val="0"/>
          <w:bCs/>
          <w:color w:val="auto"/>
          <w:kern w:val="0"/>
          <w:sz w:val="44"/>
          <w:szCs w:val="28"/>
          <w:highlight w:val="none"/>
          <w:u w:val="none"/>
        </w:rPr>
      </w:pPr>
      <w:r>
        <w:rPr>
          <w:rFonts w:hint="eastAsia" w:ascii="方正小标宋简体" w:hAnsi="方正小标宋简体" w:eastAsia="方正小标宋简体" w:cs="方正小标宋简体"/>
          <w:b w:val="0"/>
          <w:bCs/>
          <w:color w:val="auto"/>
          <w:kern w:val="0"/>
          <w:sz w:val="44"/>
          <w:szCs w:val="28"/>
          <w:highlight w:val="none"/>
          <w:u w:val="none"/>
          <w:lang w:val="en-US" w:eastAsia="zh-CN"/>
        </w:rPr>
        <w:t>与成都某民企合同纠纷诉讼法律服务项目</w:t>
      </w:r>
    </w:p>
    <w:p w14:paraId="6E9D11FD">
      <w:pPr>
        <w:adjustRightInd w:val="0"/>
        <w:snapToGrid w:val="0"/>
        <w:spacing w:after="0" w:line="360" w:lineRule="auto"/>
        <w:ind w:firstLine="883"/>
        <w:jc w:val="center"/>
        <w:rPr>
          <w:rFonts w:ascii="宋体" w:hAnsi="宋体" w:eastAsia="宋体" w:cs="Times New Roman"/>
          <w:b/>
          <w:bCs/>
          <w:color w:val="auto"/>
          <w:kern w:val="0"/>
          <w:sz w:val="44"/>
          <w:szCs w:val="28"/>
          <w:highlight w:val="none"/>
        </w:rPr>
      </w:pPr>
    </w:p>
    <w:p w14:paraId="0B9A5A0E">
      <w:pPr>
        <w:adjustRightInd w:val="0"/>
        <w:snapToGrid w:val="0"/>
        <w:spacing w:after="0" w:line="360" w:lineRule="auto"/>
        <w:jc w:val="center"/>
        <w:rPr>
          <w:rFonts w:hint="eastAsia" w:ascii="方正小标宋简体" w:hAnsi="方正小标宋简体" w:eastAsia="方正小标宋简体" w:cs="方正小标宋简体"/>
          <w:b w:val="0"/>
          <w:bCs w:val="0"/>
          <w:color w:val="auto"/>
          <w:kern w:val="0"/>
          <w:sz w:val="52"/>
          <w:szCs w:val="28"/>
          <w:highlight w:val="none"/>
        </w:rPr>
      </w:pPr>
      <w:r>
        <w:rPr>
          <w:rFonts w:hint="eastAsia" w:ascii="方正小标宋简体" w:hAnsi="方正小标宋简体" w:eastAsia="方正小标宋简体" w:cs="方正小标宋简体"/>
          <w:b w:val="0"/>
          <w:bCs w:val="0"/>
          <w:color w:val="auto"/>
          <w:kern w:val="0"/>
          <w:sz w:val="52"/>
          <w:szCs w:val="28"/>
          <w:highlight w:val="none"/>
          <w:lang w:val="en-US" w:eastAsia="zh-CN"/>
        </w:rPr>
        <w:t>比选响应</w:t>
      </w:r>
      <w:r>
        <w:rPr>
          <w:rFonts w:hint="eastAsia" w:ascii="方正小标宋简体" w:hAnsi="方正小标宋简体" w:eastAsia="方正小标宋简体" w:cs="方正小标宋简体"/>
          <w:b w:val="0"/>
          <w:bCs w:val="0"/>
          <w:color w:val="auto"/>
          <w:kern w:val="0"/>
          <w:sz w:val="52"/>
          <w:szCs w:val="28"/>
          <w:highlight w:val="none"/>
        </w:rPr>
        <w:t>文件</w:t>
      </w:r>
    </w:p>
    <w:p w14:paraId="05D6F74A">
      <w:pPr>
        <w:widowControl w:val="0"/>
        <w:spacing w:after="0" w:line="360" w:lineRule="auto"/>
        <w:ind w:right="823" w:rightChars="374"/>
        <w:jc w:val="center"/>
        <w:rPr>
          <w:rFonts w:hint="eastAsia" w:ascii="方正小标宋简体" w:hAnsi="方正小标宋简体" w:eastAsia="方正小标宋简体" w:cs="方正小标宋简体"/>
          <w:b w:val="0"/>
          <w:bCs w:val="0"/>
          <w:color w:val="auto"/>
          <w:kern w:val="0"/>
          <w:sz w:val="28"/>
          <w:szCs w:val="28"/>
          <w:highlight w:val="none"/>
          <w:u w:val="single"/>
        </w:rPr>
      </w:pPr>
      <w:r>
        <w:rPr>
          <w:rFonts w:hint="eastAsia" w:ascii="方正小标宋简体" w:hAnsi="方正小标宋简体" w:eastAsia="方正小标宋简体" w:cs="方正小标宋简体"/>
          <w:b w:val="0"/>
          <w:bCs w:val="0"/>
          <w:color w:val="auto"/>
          <w:kern w:val="0"/>
          <w:sz w:val="28"/>
          <w:szCs w:val="28"/>
          <w:highlight w:val="none"/>
          <w:u w:val="single"/>
        </w:rPr>
        <w:t xml:space="preserve">       </w:t>
      </w:r>
    </w:p>
    <w:p w14:paraId="285E7686">
      <w:pPr>
        <w:widowControl w:val="0"/>
        <w:spacing w:after="0" w:line="360" w:lineRule="auto"/>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（正本/副本）</w:t>
      </w:r>
    </w:p>
    <w:p w14:paraId="52B0B18E">
      <w:pPr>
        <w:adjustRightInd w:val="0"/>
        <w:snapToGrid w:val="0"/>
        <w:spacing w:after="0" w:line="360" w:lineRule="auto"/>
        <w:jc w:val="center"/>
        <w:rPr>
          <w:rFonts w:ascii="宋体" w:hAnsi="宋体" w:eastAsia="宋体" w:cs="Times New Roman"/>
          <w:bCs/>
          <w:color w:val="auto"/>
          <w:kern w:val="0"/>
          <w:sz w:val="28"/>
          <w:szCs w:val="28"/>
          <w:highlight w:val="none"/>
        </w:rPr>
      </w:pPr>
    </w:p>
    <w:p w14:paraId="10013380">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0B0A4126">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05DD3559">
      <w:pPr>
        <w:pStyle w:val="12"/>
        <w:rPr>
          <w:highlight w:val="none"/>
        </w:rPr>
      </w:pPr>
    </w:p>
    <w:p w14:paraId="374227B8">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7C8087AE">
      <w:pPr>
        <w:spacing w:after="0" w:line="360" w:lineRule="auto"/>
        <w:jc w:val="center"/>
        <w:rPr>
          <w:rFonts w:ascii="宋体" w:hAnsi="宋体" w:eastAsia="宋体" w:cs="Times New Roman"/>
          <w:bCs/>
          <w:color w:val="auto"/>
          <w:kern w:val="0"/>
          <w:sz w:val="28"/>
          <w:szCs w:val="28"/>
          <w:highlight w:val="none"/>
        </w:rPr>
      </w:pPr>
      <w:r>
        <w:rPr>
          <w:rFonts w:hint="eastAsia" w:ascii="宋体" w:hAnsi="宋体" w:eastAsia="宋体" w:cs="Times New Roman"/>
          <w:bCs/>
          <w:color w:val="auto"/>
          <w:kern w:val="0"/>
          <w:sz w:val="28"/>
          <w:szCs w:val="28"/>
          <w:highlight w:val="none"/>
          <w:lang w:val="en-US" w:eastAsia="zh-CN"/>
        </w:rPr>
        <w:t>参选</w:t>
      </w:r>
      <w:r>
        <w:rPr>
          <w:rFonts w:hint="eastAsia" w:ascii="宋体" w:hAnsi="宋体" w:eastAsia="宋体" w:cs="Times New Roman"/>
          <w:bCs/>
          <w:color w:val="auto"/>
          <w:kern w:val="0"/>
          <w:sz w:val="28"/>
          <w:szCs w:val="28"/>
          <w:highlight w:val="none"/>
        </w:rPr>
        <w:t>人：</w:t>
      </w:r>
      <w:r>
        <w:rPr>
          <w:rFonts w:hint="eastAsia" w:ascii="宋体" w:hAnsi="宋体" w:eastAsia="宋体" w:cs="Times New Roman"/>
          <w:bCs/>
          <w:color w:val="auto"/>
          <w:kern w:val="0"/>
          <w:sz w:val="28"/>
          <w:szCs w:val="28"/>
          <w:highlight w:val="none"/>
          <w:u w:val="single"/>
        </w:rPr>
        <w:t>（</w:t>
      </w:r>
      <w:r>
        <w:rPr>
          <w:rFonts w:hint="eastAsia" w:ascii="宋体" w:hAnsi="宋体" w:eastAsia="宋体" w:cs="Times New Roman"/>
          <w:bCs/>
          <w:color w:val="auto"/>
          <w:kern w:val="0"/>
          <w:sz w:val="28"/>
          <w:szCs w:val="28"/>
          <w:highlight w:val="none"/>
          <w:u w:val="single"/>
          <w:lang w:val="en-US" w:eastAsia="zh-CN"/>
        </w:rPr>
        <w:t>参选人</w:t>
      </w:r>
      <w:r>
        <w:rPr>
          <w:rFonts w:hint="eastAsia" w:ascii="宋体" w:hAnsi="宋体" w:eastAsia="宋体" w:cs="Times New Roman"/>
          <w:bCs/>
          <w:color w:val="auto"/>
          <w:kern w:val="0"/>
          <w:sz w:val="28"/>
          <w:szCs w:val="28"/>
          <w:highlight w:val="none"/>
          <w:u w:val="single"/>
        </w:rPr>
        <w:t>全称）</w:t>
      </w:r>
      <w:r>
        <w:rPr>
          <w:rFonts w:hint="eastAsia" w:ascii="宋体" w:hAnsi="宋体" w:eastAsia="宋体" w:cs="Times New Roman"/>
          <w:bCs/>
          <w:color w:val="auto"/>
          <w:kern w:val="0"/>
          <w:sz w:val="28"/>
          <w:szCs w:val="28"/>
          <w:highlight w:val="none"/>
        </w:rPr>
        <w:t>（盖章）</w:t>
      </w:r>
    </w:p>
    <w:p w14:paraId="2FC087DB">
      <w:pPr>
        <w:adjustRightInd w:val="0"/>
        <w:snapToGrid w:val="0"/>
        <w:spacing w:after="0" w:line="360" w:lineRule="auto"/>
        <w:jc w:val="center"/>
        <w:rPr>
          <w:rFonts w:ascii="宋体" w:hAnsi="宋体" w:eastAsia="宋体" w:cs="Times New Roman"/>
          <w:bCs/>
          <w:color w:val="auto"/>
          <w:kern w:val="0"/>
          <w:sz w:val="28"/>
          <w:szCs w:val="28"/>
          <w:highlight w:val="none"/>
          <w:u w:val="single"/>
        </w:rPr>
      </w:pPr>
      <w:r>
        <w:rPr>
          <w:rFonts w:hint="eastAsia" w:ascii="宋体" w:hAnsi="宋体" w:eastAsia="宋体" w:cs="Times New Roman"/>
          <w:bCs/>
          <w:color w:val="auto"/>
          <w:kern w:val="0"/>
          <w:sz w:val="28"/>
          <w:szCs w:val="28"/>
          <w:highlight w:val="none"/>
          <w:lang w:eastAsia="zh-CN"/>
        </w:rPr>
        <w:t>单位负责</w:t>
      </w:r>
      <w:r>
        <w:rPr>
          <w:rFonts w:hint="eastAsia" w:ascii="宋体" w:hAnsi="宋体" w:eastAsia="宋体" w:cs="Times New Roman"/>
          <w:bCs/>
          <w:color w:val="auto"/>
          <w:kern w:val="0"/>
          <w:sz w:val="28"/>
          <w:szCs w:val="28"/>
          <w:highlight w:val="none"/>
        </w:rPr>
        <w:t>人或其委托代理人：</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（签字或盖章）</w:t>
      </w:r>
    </w:p>
    <w:p w14:paraId="2C117FDB">
      <w:pPr>
        <w:pStyle w:val="3"/>
        <w:spacing w:after="645" w:line="267" w:lineRule="auto"/>
        <w:ind w:right="340" w:rightChars="0"/>
        <w:jc w:val="center"/>
        <w:rPr>
          <w:rFonts w:hint="eastAsia" w:ascii="宋体" w:hAnsi="宋体" w:eastAsia="宋体" w:cs="Times New Roman"/>
          <w:bCs/>
          <w:color w:val="auto"/>
          <w:kern w:val="0"/>
          <w:sz w:val="28"/>
          <w:szCs w:val="28"/>
          <w:highlight w:val="none"/>
        </w:rPr>
        <w:sectPr>
          <w:footerReference r:id="rId8" w:type="default"/>
          <w:pgSz w:w="12240" w:h="15840"/>
          <w:pgMar w:top="1440" w:right="1440" w:bottom="1440" w:left="1440" w:header="720" w:footer="720" w:gutter="0"/>
          <w:pgNumType w:fmt="decimal" w:start="1"/>
          <w:cols w:space="720" w:num="1"/>
        </w:sectPr>
      </w:pPr>
      <w:r>
        <w:rPr>
          <w:rFonts w:hint="eastAsia" w:ascii="宋体" w:hAnsi="宋体" w:eastAsia="宋体" w:cs="Times New Roman"/>
          <w:bCs/>
          <w:color w:val="auto"/>
          <w:kern w:val="0"/>
          <w:sz w:val="28"/>
          <w:szCs w:val="28"/>
          <w:highlight w:val="none"/>
          <w:u w:val="single"/>
          <w:lang w:val="en-US" w:eastAsia="zh-CN"/>
        </w:rPr>
        <w:t xml:space="preserve">     </w:t>
      </w:r>
      <w:r>
        <w:rPr>
          <w:rFonts w:hint="eastAsia" w:ascii="宋体" w:hAnsi="宋体" w:eastAsia="宋体" w:cs="Times New Roman"/>
          <w:bCs/>
          <w:color w:val="auto"/>
          <w:kern w:val="0"/>
          <w:sz w:val="28"/>
          <w:szCs w:val="28"/>
          <w:highlight w:val="none"/>
        </w:rPr>
        <w:t>年</w:t>
      </w:r>
      <w:r>
        <w:rPr>
          <w:rFonts w:hint="eastAsia" w:ascii="宋体" w:hAnsi="宋体" w:eastAsia="宋体" w:cs="Times New Roman"/>
          <w:bCs/>
          <w:color w:val="auto"/>
          <w:kern w:val="0"/>
          <w:sz w:val="28"/>
          <w:szCs w:val="28"/>
          <w:highlight w:val="none"/>
          <w:u w:val="single"/>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月</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日</w:t>
      </w:r>
      <w:bookmarkStart w:id="35" w:name="_Toc128141273"/>
      <w:bookmarkStart w:id="36" w:name="_Toc3485"/>
      <w:bookmarkStart w:id="37" w:name="_Toc15260"/>
    </w:p>
    <w:p w14:paraId="5FE7C16C">
      <w:pPr>
        <w:pStyle w:val="4"/>
        <w:rPr>
          <w:highlight w:val="none"/>
        </w:rPr>
      </w:pPr>
    </w:p>
    <w:p w14:paraId="1846545E">
      <w:pPr>
        <w:pStyle w:val="3"/>
        <w:spacing w:after="645" w:line="267" w:lineRule="auto"/>
        <w:ind w:right="4215"/>
        <w:jc w:val="right"/>
        <w:rPr>
          <w:rFonts w:ascii="宋体" w:hAnsi="宋体" w:eastAsia="宋体"/>
          <w:b/>
          <w:bCs/>
          <w:color w:val="auto"/>
          <w:highlight w:val="none"/>
        </w:rPr>
      </w:pPr>
      <w:r>
        <w:rPr>
          <w:rFonts w:ascii="宋体" w:hAnsi="宋体" w:eastAsia="宋体"/>
          <w:b/>
          <w:bCs/>
          <w:color w:val="auto"/>
          <w:sz w:val="32"/>
          <w:highlight w:val="none"/>
        </w:rPr>
        <w:t>目</w:t>
      </w:r>
      <w:r>
        <w:rPr>
          <w:rFonts w:hint="eastAsia" w:ascii="宋体" w:hAnsi="宋体" w:eastAsia="宋体"/>
          <w:b/>
          <w:bCs/>
          <w:color w:val="auto"/>
          <w:sz w:val="32"/>
          <w:highlight w:val="none"/>
        </w:rPr>
        <w:t xml:space="preserve"> </w:t>
      </w:r>
      <w:r>
        <w:rPr>
          <w:rFonts w:ascii="宋体" w:hAnsi="宋体" w:eastAsia="宋体"/>
          <w:b/>
          <w:bCs/>
          <w:color w:val="auto"/>
          <w:sz w:val="32"/>
          <w:highlight w:val="none"/>
        </w:rPr>
        <w:t>录</w:t>
      </w:r>
      <w:bookmarkEnd w:id="35"/>
      <w:bookmarkEnd w:id="36"/>
      <w:bookmarkEnd w:id="37"/>
    </w:p>
    <w:p w14:paraId="0E0E7E2D">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比选申请函</w:t>
      </w:r>
      <w:r>
        <w:rPr>
          <w:rFonts w:hint="eastAsia" w:ascii="宋体" w:hAnsi="宋体" w:eastAsia="宋体" w:cs="宋体"/>
          <w:color w:val="auto"/>
          <w:sz w:val="24"/>
          <w:szCs w:val="24"/>
          <w:highlight w:val="none"/>
        </w:rPr>
        <w:t>…………………………………………………………………………（）</w:t>
      </w:r>
    </w:p>
    <w:p w14:paraId="7096F705">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单位负责</w:t>
      </w:r>
      <w:r>
        <w:rPr>
          <w:rFonts w:hint="eastAsia" w:ascii="宋体" w:hAnsi="宋体" w:eastAsia="宋体" w:cs="宋体"/>
          <w:color w:val="auto"/>
          <w:sz w:val="24"/>
          <w:szCs w:val="24"/>
          <w:highlight w:val="none"/>
        </w:rPr>
        <w:t>人身份证明（适用于无委托代理人的情况）…………………………（）</w:t>
      </w:r>
    </w:p>
    <w:p w14:paraId="051C60B6">
      <w:p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二、授权委托书（适用于有委托代理人的情况）……………………………………（）</w:t>
      </w:r>
    </w:p>
    <w:p w14:paraId="2EA30DDB">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w:t>
      </w:r>
    </w:p>
    <w:p w14:paraId="56DAD34C">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保密承诺书</w:t>
      </w:r>
      <w:r>
        <w:rPr>
          <w:rFonts w:hint="eastAsia" w:ascii="宋体" w:hAnsi="宋体" w:eastAsia="宋体" w:cs="宋体"/>
          <w:color w:val="auto"/>
          <w:sz w:val="24"/>
          <w:szCs w:val="24"/>
          <w:highlight w:val="none"/>
        </w:rPr>
        <w:t>…………………………………………………………………………（）</w:t>
      </w:r>
    </w:p>
    <w:p w14:paraId="73FF1BA8">
      <w:pPr>
        <w:numPr>
          <w:ilvl w:val="0"/>
          <w:numId w:val="3"/>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w:t>
      </w:r>
    </w:p>
    <w:p w14:paraId="163BFBF0">
      <w:pPr>
        <w:pStyle w:val="12"/>
        <w:ind w:left="0"/>
        <w:rPr>
          <w:rFonts w:hAnsi="宋体"/>
          <w:sz w:val="24"/>
          <w:szCs w:val="24"/>
          <w:highlight w:val="none"/>
        </w:rPr>
      </w:pPr>
      <w:r>
        <w:rPr>
          <w:rFonts w:hint="eastAsia" w:hAnsi="宋体"/>
          <w:sz w:val="24"/>
          <w:szCs w:val="24"/>
          <w:highlight w:val="none"/>
          <w:lang w:val="en-US" w:eastAsia="zh-CN"/>
        </w:rPr>
        <w:t>六</w:t>
      </w:r>
      <w:r>
        <w:rPr>
          <w:rFonts w:hint="eastAsia" w:hAnsi="宋体"/>
          <w:sz w:val="24"/>
          <w:szCs w:val="24"/>
          <w:highlight w:val="none"/>
        </w:rPr>
        <w:t>、其他资料</w:t>
      </w:r>
      <w:r>
        <w:rPr>
          <w:rFonts w:hint="eastAsia" w:hAnsi="宋体"/>
          <w:sz w:val="24"/>
          <w:szCs w:val="24"/>
          <w:highlight w:val="none"/>
          <w:lang w:eastAsia="zh-CN"/>
        </w:rPr>
        <w:t>（如有）</w:t>
      </w:r>
      <w:r>
        <w:rPr>
          <w:rFonts w:hint="eastAsia" w:hAnsi="宋体"/>
          <w:sz w:val="24"/>
          <w:szCs w:val="24"/>
          <w:highlight w:val="none"/>
        </w:rPr>
        <w:t>…………………………………………………………………（）</w:t>
      </w:r>
    </w:p>
    <w:p w14:paraId="5F7ADCFD">
      <w:pPr>
        <w:spacing w:after="0"/>
        <w:rPr>
          <w:rFonts w:ascii="宋体" w:hAnsi="宋体" w:eastAsia="宋体" w:cs="Times New Roman"/>
          <w:color w:val="auto"/>
          <w:sz w:val="20"/>
          <w:highlight w:val="none"/>
        </w:rPr>
      </w:pPr>
      <w:r>
        <w:rPr>
          <w:rFonts w:ascii="宋体" w:hAnsi="宋体" w:eastAsia="宋体" w:cs="Times New Roman"/>
          <w:color w:val="auto"/>
          <w:sz w:val="21"/>
          <w:highlight w:val="none"/>
        </w:rPr>
        <w:t xml:space="preserve"> </w:t>
      </w:r>
      <w:r>
        <w:rPr>
          <w:rFonts w:ascii="宋体" w:hAnsi="宋体" w:eastAsia="宋体" w:cs="Times New Roman"/>
          <w:color w:val="auto"/>
          <w:sz w:val="21"/>
          <w:highlight w:val="none"/>
        </w:rPr>
        <w:tab/>
      </w:r>
      <w:r>
        <w:rPr>
          <w:rFonts w:ascii="宋体" w:hAnsi="宋体" w:eastAsia="宋体" w:cs="Times New Roman"/>
          <w:color w:val="auto"/>
          <w:sz w:val="20"/>
          <w:highlight w:val="none"/>
        </w:rPr>
        <w:t xml:space="preserve"> </w:t>
      </w:r>
    </w:p>
    <w:p w14:paraId="747F9317">
      <w:pPr>
        <w:pStyle w:val="3"/>
        <w:spacing w:after="0" w:line="360" w:lineRule="auto"/>
        <w:ind w:left="0" w:right="0" w:firstLine="0"/>
        <w:jc w:val="center"/>
        <w:rPr>
          <w:rFonts w:ascii="宋体" w:hAnsi="宋体" w:eastAsia="宋体"/>
          <w:color w:val="auto"/>
          <w:sz w:val="32"/>
          <w:highlight w:val="none"/>
        </w:rPr>
        <w:sectPr>
          <w:footerReference r:id="rId9" w:type="default"/>
          <w:pgSz w:w="12240" w:h="15840"/>
          <w:pgMar w:top="1440" w:right="1440" w:bottom="1440" w:left="1440" w:header="720" w:footer="720" w:gutter="0"/>
          <w:pgNumType w:fmt="decimal"/>
          <w:cols w:space="720" w:num="1"/>
        </w:sectPr>
      </w:pPr>
      <w:bookmarkStart w:id="38" w:name="_Toc128141274"/>
      <w:bookmarkStart w:id="39" w:name="_Toc14455"/>
      <w:bookmarkStart w:id="40" w:name="_Toc2224"/>
    </w:p>
    <w:p w14:paraId="4D6BA93F">
      <w:pPr>
        <w:pStyle w:val="3"/>
        <w:spacing w:after="0" w:line="360" w:lineRule="auto"/>
        <w:ind w:left="0" w:right="0" w:firstLine="0"/>
        <w:jc w:val="center"/>
        <w:rPr>
          <w:rFonts w:hint="eastAsia" w:ascii="黑体" w:hAnsi="黑体" w:eastAsia="黑体" w:cs="黑体"/>
          <w:b w:val="0"/>
          <w:bCs w:val="0"/>
          <w:color w:val="auto"/>
          <w:sz w:val="36"/>
          <w:szCs w:val="36"/>
          <w:highlight w:val="none"/>
          <w:lang w:val="en-US" w:eastAsia="zh-CN"/>
        </w:rPr>
      </w:pPr>
      <w:r>
        <w:rPr>
          <w:rFonts w:hint="eastAsia" w:ascii="黑体" w:hAnsi="黑体" w:eastAsia="黑体" w:cs="黑体"/>
          <w:b w:val="0"/>
          <w:bCs w:val="0"/>
          <w:color w:val="auto"/>
          <w:sz w:val="36"/>
          <w:szCs w:val="36"/>
          <w:highlight w:val="none"/>
        </w:rPr>
        <w:t>一、</w:t>
      </w:r>
      <w:bookmarkEnd w:id="38"/>
      <w:bookmarkEnd w:id="39"/>
      <w:bookmarkEnd w:id="40"/>
      <w:r>
        <w:rPr>
          <w:rFonts w:hint="eastAsia" w:ascii="黑体" w:hAnsi="黑体" w:eastAsia="黑体" w:cs="黑体"/>
          <w:b w:val="0"/>
          <w:bCs w:val="0"/>
          <w:color w:val="auto"/>
          <w:sz w:val="36"/>
          <w:szCs w:val="36"/>
          <w:highlight w:val="none"/>
          <w:lang w:val="en-US" w:eastAsia="zh-CN"/>
        </w:rPr>
        <w:t>比选申请函</w:t>
      </w:r>
    </w:p>
    <w:p w14:paraId="4A1D5BE3">
      <w:pPr>
        <w:spacing w:after="152" w:line="265" w:lineRule="auto"/>
        <w:ind w:left="-5" w:right="103" w:hanging="10"/>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u w:val="none" w:color="auto"/>
          <w:lang w:val="en-US" w:eastAsia="zh-CN"/>
        </w:rPr>
        <w:t>成都启新汽车服务有限责任公司</w:t>
      </w:r>
      <w:r>
        <w:rPr>
          <w:rFonts w:hint="eastAsia" w:ascii="仿宋_GB2312" w:hAnsi="仿宋_GB2312" w:eastAsia="仿宋_GB2312" w:cs="仿宋_GB2312"/>
          <w:color w:val="auto"/>
          <w:sz w:val="24"/>
          <w:szCs w:val="24"/>
          <w:highlight w:val="none"/>
          <w:u w:val="none" w:color="auto"/>
        </w:rPr>
        <w:t xml:space="preserve">： </w:t>
      </w:r>
    </w:p>
    <w:p w14:paraId="78F01055">
      <w:pPr>
        <w:spacing w:after="0" w:line="360" w:lineRule="auto"/>
        <w:ind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1．我方已仔细研究了</w:t>
      </w:r>
      <w:r>
        <w:rPr>
          <w:rFonts w:hint="eastAsia" w:ascii="仿宋_GB2312" w:hAnsi="仿宋_GB2312" w:eastAsia="仿宋_GB2312" w:cs="仿宋_GB2312"/>
          <w:b/>
          <w:bCs/>
          <w:color w:val="auto"/>
          <w:sz w:val="24"/>
          <w:szCs w:val="28"/>
          <w:highlight w:val="none"/>
          <w:u w:val="single"/>
          <w:lang w:val="en-US" w:eastAsia="zh-CN"/>
        </w:rPr>
        <w:t>成都启新汽车服务有限责任公司</w:t>
      </w:r>
      <w:r>
        <w:rPr>
          <w:rFonts w:hint="eastAsia" w:ascii="仿宋_GB2312" w:hAnsi="仿宋_GB2312" w:eastAsia="仿宋_GB2312" w:cs="仿宋_GB2312"/>
          <w:b/>
          <w:bCs/>
          <w:color w:val="auto"/>
          <w:sz w:val="24"/>
          <w:szCs w:val="28"/>
          <w:highlight w:val="none"/>
          <w:u w:val="single"/>
          <w:lang w:eastAsia="zh-CN"/>
        </w:rPr>
        <w:t>与</w:t>
      </w:r>
      <w:r>
        <w:rPr>
          <w:rFonts w:hint="eastAsia" w:ascii="仿宋_GB2312" w:hAnsi="仿宋_GB2312" w:eastAsia="仿宋_GB2312" w:cs="仿宋_GB2312"/>
          <w:b/>
          <w:bCs/>
          <w:color w:val="auto"/>
          <w:sz w:val="24"/>
          <w:szCs w:val="28"/>
          <w:highlight w:val="none"/>
          <w:u w:val="single"/>
          <w:lang w:val="en-US" w:eastAsia="zh-CN"/>
        </w:rPr>
        <w:t>成都</w:t>
      </w:r>
      <w:r>
        <w:rPr>
          <w:rFonts w:hint="eastAsia" w:ascii="仿宋_GB2312" w:hAnsi="仿宋_GB2312" w:eastAsia="仿宋_GB2312" w:cs="仿宋_GB2312"/>
          <w:b/>
          <w:bCs/>
          <w:color w:val="auto"/>
          <w:sz w:val="24"/>
          <w:szCs w:val="28"/>
          <w:highlight w:val="none"/>
          <w:u w:val="single"/>
          <w:lang w:eastAsia="zh-CN"/>
        </w:rPr>
        <w:t>某</w:t>
      </w:r>
      <w:r>
        <w:rPr>
          <w:rFonts w:hint="eastAsia" w:ascii="仿宋_GB2312" w:hAnsi="仿宋_GB2312" w:eastAsia="仿宋_GB2312" w:cs="仿宋_GB2312"/>
          <w:b/>
          <w:bCs/>
          <w:color w:val="auto"/>
          <w:sz w:val="24"/>
          <w:szCs w:val="28"/>
          <w:highlight w:val="none"/>
          <w:u w:val="single"/>
          <w:lang w:val="en-US" w:eastAsia="zh-CN"/>
        </w:rPr>
        <w:t>民</w:t>
      </w:r>
      <w:r>
        <w:rPr>
          <w:rFonts w:hint="eastAsia" w:ascii="仿宋_GB2312" w:hAnsi="仿宋_GB2312" w:eastAsia="仿宋_GB2312" w:cs="仿宋_GB2312"/>
          <w:b/>
          <w:bCs/>
          <w:color w:val="auto"/>
          <w:sz w:val="24"/>
          <w:szCs w:val="28"/>
          <w:highlight w:val="none"/>
          <w:u w:val="single"/>
          <w:lang w:eastAsia="zh-CN"/>
        </w:rPr>
        <w:t>企合同纠纷诉讼法律服务项目</w:t>
      </w: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rPr>
        <w:t>文件的全部内容，</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rPr>
        <w:t>报价为大写：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（含税）</w:t>
      </w:r>
      <w:r>
        <w:rPr>
          <w:rFonts w:hint="eastAsia" w:ascii="仿宋_GB2312" w:hAnsi="仿宋_GB2312" w:eastAsia="仿宋_GB2312" w:cs="仿宋_GB2312"/>
          <w:color w:val="auto"/>
          <w:sz w:val="24"/>
          <w:szCs w:val="24"/>
          <w:highlight w:val="none"/>
        </w:rPr>
        <w:t>，小写：￥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（含税）</w:t>
      </w:r>
      <w:r>
        <w:rPr>
          <w:rFonts w:hint="eastAsia" w:ascii="仿宋_GB2312" w:hAnsi="仿宋_GB2312" w:eastAsia="仿宋_GB2312" w:cs="仿宋_GB2312"/>
          <w:color w:val="auto"/>
          <w:sz w:val="24"/>
          <w:szCs w:val="24"/>
          <w:highlight w:val="none"/>
        </w:rPr>
        <w:t>，服务期限：</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b/>
          <w:bCs/>
          <w:color w:val="auto"/>
          <w:sz w:val="24"/>
          <w:szCs w:val="24"/>
          <w:highlight w:val="none"/>
          <w:u w:val="single" w:color="000000"/>
          <w:lang w:eastAsia="zh-CN"/>
        </w:rPr>
        <w:t>自代理合同签订之日起至</w:t>
      </w:r>
      <w:r>
        <w:rPr>
          <w:rFonts w:hint="eastAsia" w:ascii="仿宋_GB2312" w:hAnsi="仿宋_GB2312" w:eastAsia="仿宋_GB2312" w:cs="仿宋_GB2312"/>
          <w:b/>
          <w:bCs/>
          <w:color w:val="auto"/>
          <w:sz w:val="24"/>
          <w:szCs w:val="24"/>
          <w:highlight w:val="none"/>
          <w:u w:val="single" w:color="000000"/>
          <w:lang w:val="en-US" w:eastAsia="zh-CN"/>
        </w:rPr>
        <w:t>执行回款</w:t>
      </w:r>
      <w:r>
        <w:rPr>
          <w:rFonts w:hint="eastAsia" w:ascii="仿宋_GB2312" w:hAnsi="仿宋_GB2312" w:eastAsia="仿宋_GB2312" w:cs="仿宋_GB2312"/>
          <w:b/>
          <w:bCs/>
          <w:color w:val="auto"/>
          <w:sz w:val="24"/>
          <w:szCs w:val="24"/>
          <w:highlight w:val="none"/>
          <w:u w:val="single" w:color="000000"/>
          <w:lang w:eastAsia="zh-CN"/>
        </w:rPr>
        <w:t>为止</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并响应贵方</w:t>
      </w:r>
      <w:r>
        <w:rPr>
          <w:rFonts w:hint="eastAsia" w:ascii="仿宋_GB2312" w:hAnsi="仿宋_GB2312" w:eastAsia="仿宋_GB2312" w:cs="仿宋_GB2312"/>
          <w:color w:val="auto"/>
          <w:sz w:val="24"/>
          <w:szCs w:val="24"/>
          <w:highlight w:val="none"/>
          <w:lang w:val="en-US" w:eastAsia="zh-CN"/>
        </w:rPr>
        <w:t>比选</w:t>
      </w:r>
      <w:r>
        <w:rPr>
          <w:rFonts w:hint="eastAsia" w:ascii="仿宋_GB2312" w:hAnsi="仿宋_GB2312" w:eastAsia="仿宋_GB2312" w:cs="仿宋_GB2312"/>
          <w:color w:val="auto"/>
          <w:sz w:val="24"/>
          <w:szCs w:val="24"/>
          <w:highlight w:val="none"/>
          <w:lang w:eastAsia="zh-CN"/>
        </w:rPr>
        <w:t>文件中所有实质性要求，按合同约定履行全部义务</w:t>
      </w:r>
      <w:r>
        <w:rPr>
          <w:rFonts w:hint="eastAsia" w:ascii="仿宋_GB2312" w:hAnsi="仿宋_GB2312" w:eastAsia="仿宋_GB2312" w:cs="仿宋_GB2312"/>
          <w:color w:val="auto"/>
          <w:sz w:val="24"/>
          <w:szCs w:val="24"/>
          <w:highlight w:val="none"/>
        </w:rPr>
        <w:t xml:space="preserve">。 </w:t>
      </w:r>
    </w:p>
    <w:p w14:paraId="373A7D9F">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2.我方的</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文件包括下列内容： </w:t>
      </w:r>
    </w:p>
    <w:p w14:paraId="45A3861A">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（1）比选申请函； </w:t>
      </w:r>
    </w:p>
    <w:p w14:paraId="6FBCC1EA">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人身份证明或授权委托书； </w:t>
      </w:r>
    </w:p>
    <w:p w14:paraId="7F25C614">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（3）资格审查资料；</w:t>
      </w:r>
    </w:p>
    <w:p w14:paraId="1790A09E">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保密承诺书</w:t>
      </w:r>
      <w:r>
        <w:rPr>
          <w:rFonts w:hint="eastAsia" w:ascii="仿宋_GB2312" w:hAnsi="仿宋_GB2312" w:eastAsia="仿宋_GB2312" w:cs="仿宋_GB2312"/>
          <w:color w:val="auto"/>
          <w:sz w:val="24"/>
          <w:szCs w:val="24"/>
          <w:highlight w:val="none"/>
        </w:rPr>
        <w:t>；</w:t>
      </w:r>
    </w:p>
    <w:p w14:paraId="0F5F8C2D">
      <w:pPr>
        <w:spacing w:after="0"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（5）服务方案；</w:t>
      </w:r>
    </w:p>
    <w:p w14:paraId="3E239FA2">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）其他资料</w:t>
      </w:r>
      <w:r>
        <w:rPr>
          <w:rFonts w:hint="eastAsia" w:ascii="仿宋_GB2312" w:hAnsi="仿宋_GB2312" w:eastAsia="仿宋_GB2312" w:cs="仿宋_GB2312"/>
          <w:color w:val="auto"/>
          <w:sz w:val="24"/>
          <w:szCs w:val="24"/>
          <w:highlight w:val="none"/>
          <w:lang w:eastAsia="zh-CN"/>
        </w:rPr>
        <w:t>（如有）</w:t>
      </w:r>
      <w:r>
        <w:rPr>
          <w:rFonts w:hint="eastAsia" w:ascii="仿宋_GB2312" w:hAnsi="仿宋_GB2312" w:eastAsia="仿宋_GB2312" w:cs="仿宋_GB2312"/>
          <w:color w:val="auto"/>
          <w:sz w:val="24"/>
          <w:szCs w:val="24"/>
          <w:highlight w:val="none"/>
        </w:rPr>
        <w:t xml:space="preserve">； </w:t>
      </w:r>
    </w:p>
    <w:p w14:paraId="6FCD6AA6">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文件的上述组成部分如存在内容不一致的，以比选申请函为准。 </w:t>
      </w:r>
    </w:p>
    <w:p w14:paraId="0D51E5C9">
      <w:pPr>
        <w:numPr>
          <w:ilvl w:val="0"/>
          <w:numId w:val="4"/>
        </w:num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我方承诺在</w:t>
      </w:r>
      <w:r>
        <w:rPr>
          <w:rFonts w:hint="eastAsia" w:ascii="仿宋_GB2312" w:hAnsi="仿宋_GB2312" w:eastAsia="仿宋_GB2312" w:cs="仿宋_GB2312"/>
          <w:color w:val="auto"/>
          <w:sz w:val="24"/>
          <w:szCs w:val="24"/>
          <w:highlight w:val="none"/>
          <w:lang w:val="en-US" w:eastAsia="zh-CN"/>
        </w:rPr>
        <w:t>比选文件</w:t>
      </w:r>
      <w:r>
        <w:rPr>
          <w:rFonts w:hint="eastAsia" w:ascii="仿宋_GB2312" w:hAnsi="仿宋_GB2312" w:eastAsia="仿宋_GB2312" w:cs="仿宋_GB2312"/>
          <w:color w:val="auto"/>
          <w:sz w:val="24"/>
          <w:szCs w:val="24"/>
          <w:highlight w:val="none"/>
        </w:rPr>
        <w:t>规定的有效期内不撤销</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 xml:space="preserve">文件。 </w:t>
      </w:r>
    </w:p>
    <w:p w14:paraId="5CA79C60">
      <w:pPr>
        <w:pStyle w:val="12"/>
        <w:numPr>
          <w:ilvl w:val="0"/>
          <w:numId w:val="0"/>
        </w:numPr>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我方承诺</w:t>
      </w:r>
      <w:r>
        <w:rPr>
          <w:rFonts w:hint="eastAsia" w:ascii="仿宋_GB2312" w:hAnsi="仿宋_GB2312" w:eastAsia="仿宋_GB2312" w:cs="仿宋_GB2312"/>
          <w:color w:val="auto"/>
          <w:kern w:val="0"/>
          <w:sz w:val="24"/>
          <w:szCs w:val="24"/>
          <w:lang w:val="en-US" w:eastAsia="zh-CN"/>
        </w:rPr>
        <w:t>律所及团队成员无刑事犯罪记录，近3年内未受过纪律处分、行政处罚或行业处分。</w:t>
      </w:r>
    </w:p>
    <w:p w14:paraId="25B4C617">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．如我方</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 xml:space="preserve">，我方承诺： </w:t>
      </w:r>
    </w:p>
    <w:p w14:paraId="10967474">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（1）在收到</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通知书后，在</w:t>
      </w:r>
      <w:r>
        <w:rPr>
          <w:rFonts w:hint="eastAsia" w:ascii="仿宋_GB2312" w:hAnsi="仿宋_GB2312" w:eastAsia="仿宋_GB2312" w:cs="仿宋_GB2312"/>
          <w:color w:val="auto"/>
          <w:sz w:val="24"/>
          <w:szCs w:val="24"/>
          <w:highlight w:val="none"/>
          <w:lang w:val="en-US" w:eastAsia="zh-CN"/>
        </w:rPr>
        <w:t>中选</w:t>
      </w:r>
      <w:r>
        <w:rPr>
          <w:rFonts w:hint="eastAsia" w:ascii="仿宋_GB2312" w:hAnsi="仿宋_GB2312" w:eastAsia="仿宋_GB2312" w:cs="仿宋_GB2312"/>
          <w:color w:val="auto"/>
          <w:sz w:val="24"/>
          <w:szCs w:val="24"/>
          <w:highlight w:val="none"/>
        </w:rPr>
        <w:t xml:space="preserve">通知书规定的期限内与你方签订合同； </w:t>
      </w:r>
    </w:p>
    <w:p w14:paraId="6EAD1852">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（2）在签订合同时不向你方提出附加条件； </w:t>
      </w:r>
    </w:p>
    <w:p w14:paraId="31F50100">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（3）在合同约定的期限内完成合同规定的全部义务。 </w:t>
      </w:r>
    </w:p>
    <w:p w14:paraId="587E55E3">
      <w:pPr>
        <w:spacing w:after="0"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．我方在此声明，所递交的</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文件及有关资料内容完整、真实和准确，一旦发现上述资料和信息的失实和错误，贵方将有权否决我方的</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，同时，我方将承担相应的法律责任。</w:t>
      </w:r>
    </w:p>
    <w:p w14:paraId="27783681">
      <w:pPr>
        <w:spacing w:after="151"/>
        <w:ind w:left="10" w:right="451" w:hanging="10"/>
        <w:jc w:val="right"/>
        <w:rPr>
          <w:rFonts w:hint="eastAsia" w:ascii="仿宋_GB2312" w:hAnsi="仿宋_GB2312" w:eastAsia="仿宋_GB2312" w:cs="仿宋_GB2312"/>
          <w:color w:val="auto"/>
          <w:sz w:val="24"/>
          <w:szCs w:val="24"/>
          <w:highlight w:val="none"/>
        </w:rPr>
      </w:pPr>
    </w:p>
    <w:p w14:paraId="3B0FD8C2">
      <w:pPr>
        <w:spacing w:after="151"/>
        <w:ind w:left="10" w:right="451"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（盖单位章）                         </w:t>
      </w:r>
    </w:p>
    <w:p w14:paraId="353EE466">
      <w:pPr>
        <w:spacing w:after="151"/>
        <w:ind w:left="10" w:right="451"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人或其委托代理人：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（签字） </w:t>
      </w:r>
    </w:p>
    <w:p w14:paraId="4F953A6C">
      <w:pPr>
        <w:spacing w:after="151"/>
        <w:ind w:left="10" w:right="451" w:hanging="10"/>
        <w:jc w:val="right"/>
        <w:rPr>
          <w:rFonts w:ascii="宋体" w:hAnsi="宋体" w:eastAsia="宋体" w:cs="Times New Roman"/>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14:paraId="3B340735">
      <w:pPr>
        <w:rPr>
          <w:rFonts w:hint="eastAsia" w:ascii="黑体" w:hAnsi="黑体" w:eastAsia="黑体" w:cs="黑体"/>
          <w:b w:val="0"/>
          <w:bCs w:val="0"/>
          <w:color w:val="auto"/>
          <w:sz w:val="36"/>
          <w:szCs w:val="36"/>
          <w:highlight w:val="none"/>
        </w:rPr>
      </w:pPr>
      <w:bookmarkStart w:id="41" w:name="_Toc22530"/>
      <w:bookmarkStart w:id="42" w:name="_Toc128141275"/>
      <w:bookmarkStart w:id="43" w:name="_Toc20030"/>
    </w:p>
    <w:p w14:paraId="7E68C013">
      <w:pPr>
        <w:pStyle w:val="3"/>
        <w:numPr>
          <w:ilvl w:val="0"/>
          <w:numId w:val="5"/>
        </w:numPr>
        <w:spacing w:after="0" w:line="360" w:lineRule="auto"/>
        <w:ind w:left="0" w:right="0" w:firstLine="0"/>
        <w:jc w:val="cente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lang w:eastAsia="zh-CN"/>
        </w:rPr>
        <w:t>单位负责</w:t>
      </w:r>
      <w:r>
        <w:rPr>
          <w:rFonts w:hint="eastAsia" w:ascii="黑体" w:hAnsi="黑体" w:eastAsia="黑体" w:cs="黑体"/>
          <w:b w:val="0"/>
          <w:bCs w:val="0"/>
          <w:color w:val="auto"/>
          <w:sz w:val="36"/>
          <w:szCs w:val="36"/>
          <w:highlight w:val="none"/>
        </w:rPr>
        <w:t>人身份证明</w:t>
      </w:r>
      <w:bookmarkEnd w:id="41"/>
      <w:bookmarkEnd w:id="42"/>
      <w:bookmarkEnd w:id="43"/>
      <w:r>
        <w:rPr>
          <w:rFonts w:hint="eastAsia" w:ascii="黑体" w:hAnsi="黑体" w:eastAsia="黑体" w:cs="黑体"/>
          <w:b w:val="0"/>
          <w:bCs w:val="0"/>
          <w:color w:val="auto"/>
          <w:sz w:val="36"/>
          <w:szCs w:val="36"/>
          <w:highlight w:val="none"/>
        </w:rPr>
        <w:t xml:space="preserve"> </w:t>
      </w:r>
    </w:p>
    <w:p w14:paraId="189AC805">
      <w:pPr>
        <w:pStyle w:val="4"/>
        <w:numPr>
          <w:ilvl w:val="0"/>
          <w:numId w:val="0"/>
        </w:numPr>
        <w:jc w:val="center"/>
        <w:rPr>
          <w:rFonts w:hint="eastAsia"/>
        </w:rPr>
      </w:pPr>
      <w:r>
        <w:rPr>
          <w:rFonts w:hint="eastAsia" w:ascii="仿宋_GB2312" w:hAnsi="仿宋_GB2312" w:eastAsia="仿宋_GB2312" w:cs="仿宋_GB2312"/>
          <w:color w:val="000000" w:themeColor="text1"/>
          <w:sz w:val="24"/>
          <w:highlight w:val="none"/>
          <w14:textFill>
            <w14:solidFill>
              <w14:schemeClr w14:val="tx1"/>
            </w14:solidFill>
          </w14:textFill>
        </w:rPr>
        <w:t>（仅在法定代表人参加比选时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需</w:t>
      </w:r>
      <w:r>
        <w:rPr>
          <w:rFonts w:hint="eastAsia" w:ascii="仿宋_GB2312" w:hAnsi="仿宋_GB2312" w:eastAsia="仿宋_GB2312" w:cs="仿宋_GB2312"/>
          <w:color w:val="000000" w:themeColor="text1"/>
          <w:sz w:val="24"/>
          <w:highlight w:val="none"/>
          <w14:textFill>
            <w14:solidFill>
              <w14:schemeClr w14:val="tx1"/>
            </w14:solidFill>
          </w14:textFill>
        </w:rPr>
        <w:t>出示此证明）</w:t>
      </w:r>
    </w:p>
    <w:p w14:paraId="4795E955">
      <w:pPr>
        <w:spacing w:after="0" w:line="433" w:lineRule="auto"/>
        <w:ind w:right="8802"/>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1"/>
          <w:highlight w:val="none"/>
        </w:rPr>
        <w:t xml:space="preserve"> </w:t>
      </w:r>
    </w:p>
    <w:p w14:paraId="38BB5E84">
      <w:pPr>
        <w:spacing w:after="145" w:line="360"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成都启新汽车服务有限责任</w:t>
      </w:r>
      <w:r>
        <w:rPr>
          <w:rFonts w:hint="eastAsia" w:ascii="仿宋_GB2312" w:hAnsi="仿宋_GB2312" w:eastAsia="仿宋_GB2312" w:cs="仿宋_GB2312"/>
          <w:color w:val="auto"/>
          <w:sz w:val="24"/>
          <w:szCs w:val="24"/>
          <w:highlight w:val="none"/>
          <w:lang w:eastAsia="zh-CN"/>
        </w:rPr>
        <w:t>公司</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 </w:t>
      </w:r>
    </w:p>
    <w:p w14:paraId="7A98081F">
      <w:pPr>
        <w:spacing w:after="145" w:line="360" w:lineRule="auto"/>
        <w:ind w:right="103"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性别：</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年龄：</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职务：</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 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val="en-US" w:eastAsia="zh-CN"/>
        </w:rPr>
        <w:t>参选人</w:t>
      </w:r>
      <w:r>
        <w:rPr>
          <w:rFonts w:hint="eastAsia" w:ascii="仿宋_GB2312" w:hAnsi="仿宋_GB2312" w:eastAsia="仿宋_GB2312" w:cs="仿宋_GB2312"/>
          <w:b w:val="0"/>
          <w:bCs w:val="0"/>
          <w:color w:val="auto"/>
          <w:sz w:val="24"/>
          <w:szCs w:val="24"/>
          <w:highlight w:val="none"/>
        </w:rPr>
        <w:t>名称）</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lang w:eastAsia="zh-CN"/>
        </w:rPr>
        <w:t>单位负责人有权</w:t>
      </w:r>
      <w:r>
        <w:rPr>
          <w:rFonts w:hint="eastAsia" w:ascii="仿宋_GB2312" w:hAnsi="仿宋_GB2312" w:eastAsia="仿宋_GB2312" w:cs="仿宋_GB2312"/>
          <w:color w:val="auto"/>
          <w:sz w:val="24"/>
          <w:szCs w:val="24"/>
          <w:highlight w:val="none"/>
        </w:rPr>
        <w:t>以本律师事务所的名义递交</w:t>
      </w:r>
      <w:r>
        <w:rPr>
          <w:rFonts w:hint="eastAsia" w:ascii="仿宋_GB2312" w:hAnsi="仿宋_GB2312" w:eastAsia="仿宋_GB2312" w:cs="仿宋_GB2312"/>
          <w:color w:val="auto"/>
          <w:sz w:val="24"/>
          <w:szCs w:val="24"/>
          <w:highlight w:val="none"/>
          <w:lang w:val="en-US" w:eastAsia="zh-CN"/>
        </w:rPr>
        <w:t>比选响应</w:t>
      </w:r>
      <w:r>
        <w:rPr>
          <w:rFonts w:hint="eastAsia" w:ascii="仿宋_GB2312" w:hAnsi="仿宋_GB2312" w:eastAsia="仿宋_GB2312" w:cs="仿宋_GB2312"/>
          <w:color w:val="auto"/>
          <w:sz w:val="24"/>
          <w:szCs w:val="24"/>
          <w:highlight w:val="none"/>
        </w:rPr>
        <w:t>文件并处理与此有关的一切事务，</w:t>
      </w:r>
      <w:r>
        <w:rPr>
          <w:rFonts w:hint="eastAsia" w:ascii="仿宋_GB2312" w:hAnsi="仿宋_GB2312" w:eastAsia="仿宋_GB2312" w:cs="仿宋_GB2312"/>
          <w:color w:val="auto"/>
          <w:sz w:val="24"/>
          <w:szCs w:val="24"/>
          <w:highlight w:val="none"/>
          <w:lang w:eastAsia="zh-CN"/>
        </w:rPr>
        <w:t>相关</w:t>
      </w:r>
      <w:r>
        <w:rPr>
          <w:rFonts w:hint="eastAsia" w:ascii="仿宋_GB2312" w:hAnsi="仿宋_GB2312" w:eastAsia="仿宋_GB2312" w:cs="仿宋_GB2312"/>
          <w:color w:val="auto"/>
          <w:sz w:val="24"/>
          <w:szCs w:val="24"/>
          <w:highlight w:val="none"/>
        </w:rPr>
        <w:t>法律责任和后果</w:t>
      </w:r>
      <w:r>
        <w:rPr>
          <w:rFonts w:hint="eastAsia" w:ascii="仿宋_GB2312" w:hAnsi="仿宋_GB2312" w:eastAsia="仿宋_GB2312" w:cs="仿宋_GB2312"/>
          <w:color w:val="auto"/>
          <w:sz w:val="24"/>
          <w:szCs w:val="24"/>
          <w:highlight w:val="none"/>
          <w:lang w:eastAsia="zh-CN"/>
        </w:rPr>
        <w:t>均由本单位承担</w:t>
      </w:r>
      <w:r>
        <w:rPr>
          <w:rFonts w:hint="eastAsia" w:ascii="仿宋_GB2312" w:hAnsi="仿宋_GB2312" w:eastAsia="仿宋_GB2312" w:cs="仿宋_GB2312"/>
          <w:color w:val="auto"/>
          <w:sz w:val="24"/>
          <w:szCs w:val="24"/>
          <w:highlight w:val="none"/>
        </w:rPr>
        <w:t>。</w:t>
      </w:r>
    </w:p>
    <w:p w14:paraId="2F6328BB">
      <w:pPr>
        <w:spacing w:after="152" w:line="265" w:lineRule="auto"/>
        <w:ind w:right="103"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特此证明。 </w:t>
      </w:r>
    </w:p>
    <w:p w14:paraId="191DB4B6">
      <w:pPr>
        <w:spacing w:after="18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5721969B">
      <w:pPr>
        <w:spacing w:after="153"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人身份证复印件。 </w:t>
      </w:r>
    </w:p>
    <w:tbl>
      <w:tblPr>
        <w:tblStyle w:val="31"/>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4810"/>
      </w:tblGrid>
      <w:tr w14:paraId="106C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4810" w:type="dxa"/>
          </w:tcPr>
          <w:p w14:paraId="78A90285">
            <w:pPr>
              <w:widowControl w:val="0"/>
              <w:spacing w:after="182"/>
              <w:jc w:val="both"/>
              <w:rPr>
                <w:rFonts w:ascii="宋体" w:hAnsi="宋体" w:eastAsia="宋体"/>
                <w:color w:val="auto"/>
                <w:sz w:val="24"/>
                <w:szCs w:val="24"/>
                <w:highlight w:val="none"/>
                <w:vertAlign w:val="baseline"/>
              </w:rPr>
            </w:pPr>
            <w:r>
              <w:rPr>
                <w:rFonts w:ascii="宋体" w:hAnsi="宋体" w:eastAsia="宋体" w:cs="Times New Roman"/>
                <w:color w:val="auto"/>
                <w:sz w:val="24"/>
                <w:szCs w:val="24"/>
                <w:highlight w:val="none"/>
              </w:rPr>
              <w:t xml:space="preserve"> </w:t>
            </w:r>
          </w:p>
        </w:tc>
        <w:tc>
          <w:tcPr>
            <w:tcW w:w="4810" w:type="dxa"/>
          </w:tcPr>
          <w:p w14:paraId="692F8F45">
            <w:pPr>
              <w:widowControl w:val="0"/>
              <w:spacing w:after="182"/>
              <w:jc w:val="both"/>
              <w:rPr>
                <w:rFonts w:ascii="宋体" w:hAnsi="宋体" w:eastAsia="宋体"/>
                <w:color w:val="auto"/>
                <w:sz w:val="24"/>
                <w:szCs w:val="24"/>
                <w:highlight w:val="none"/>
                <w:vertAlign w:val="baseline"/>
              </w:rPr>
            </w:pPr>
          </w:p>
        </w:tc>
      </w:tr>
    </w:tbl>
    <w:p w14:paraId="4481B8E9">
      <w:pPr>
        <w:spacing w:after="182"/>
        <w:rPr>
          <w:rFonts w:ascii="宋体" w:hAnsi="宋体" w:eastAsia="宋体"/>
          <w:color w:val="auto"/>
          <w:sz w:val="24"/>
          <w:szCs w:val="24"/>
          <w:highlight w:val="none"/>
        </w:rPr>
      </w:pPr>
    </w:p>
    <w:p w14:paraId="07B478A4">
      <w:pPr>
        <w:spacing w:after="175"/>
        <w:rPr>
          <w:rFonts w:hint="eastAsia" w:ascii="仿宋_GB2312" w:hAnsi="仿宋_GB2312" w:eastAsia="仿宋_GB2312" w:cs="仿宋_GB2312"/>
          <w:color w:val="auto"/>
          <w:sz w:val="24"/>
          <w:szCs w:val="24"/>
          <w:highlight w:val="none"/>
        </w:rPr>
      </w:pPr>
      <w:r>
        <w:rPr>
          <w:rFonts w:ascii="宋体" w:hAnsi="宋体" w:eastAsia="宋体" w:cs="Times New Roman"/>
          <w:color w:val="auto"/>
          <w:sz w:val="24"/>
          <w:szCs w:val="24"/>
          <w:highlight w:val="none"/>
        </w:rPr>
        <w:t xml:space="preserve"> </w:t>
      </w:r>
    </w:p>
    <w:p w14:paraId="7BB65FF9">
      <w:pPr>
        <w:spacing w:after="17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rPr>
        <w:tab/>
      </w:r>
      <w:r>
        <w:rPr>
          <w:rFonts w:hint="eastAsia" w:ascii="仿宋_GB2312" w:hAnsi="仿宋_GB2312" w:eastAsia="仿宋_GB2312" w:cs="仿宋_GB2312"/>
          <w:color w:val="auto"/>
          <w:sz w:val="24"/>
          <w:szCs w:val="24"/>
          <w:highlight w:val="none"/>
        </w:rPr>
        <w:t xml:space="preserve">（盖单位章） </w:t>
      </w:r>
    </w:p>
    <w:p w14:paraId="670DA484">
      <w:pPr>
        <w:spacing w:after="17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4CB6F9D5">
      <w:pPr>
        <w:tabs>
          <w:tab w:val="left" w:pos="9020"/>
        </w:tabs>
        <w:spacing w:after="151"/>
        <w:ind w:left="10" w:right="340" w:rightChars="0"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14:paraId="2DBD4FF5">
      <w:pPr>
        <w:spacing w:after="192"/>
        <w:rPr>
          <w:rFonts w:ascii="宋体" w:hAnsi="宋体" w:eastAsia="宋体"/>
          <w:color w:val="auto"/>
          <w:highlight w:val="none"/>
        </w:rPr>
      </w:pPr>
      <w:r>
        <w:rPr>
          <w:rFonts w:ascii="宋体" w:hAnsi="宋体" w:eastAsia="宋体" w:cs="Times New Roman"/>
          <w:color w:val="auto"/>
          <w:sz w:val="20"/>
          <w:highlight w:val="none"/>
        </w:rPr>
        <w:t xml:space="preserve"> </w:t>
      </w:r>
    </w:p>
    <w:p w14:paraId="4F820561">
      <w:pPr>
        <w:spacing w:after="0"/>
        <w:ind w:right="1604"/>
        <w:jc w:val="right"/>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0"/>
          <w:highlight w:val="none"/>
        </w:rPr>
        <w:tab/>
      </w:r>
      <w:r>
        <w:rPr>
          <w:rFonts w:ascii="宋体" w:hAnsi="宋体" w:eastAsia="宋体" w:cs="Times New Roman"/>
          <w:color w:val="auto"/>
          <w:sz w:val="20"/>
          <w:highlight w:val="none"/>
        </w:rPr>
        <w:t xml:space="preserve"> </w:t>
      </w:r>
    </w:p>
    <w:p w14:paraId="4C7EDD51">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453CD655">
      <w:pPr>
        <w:pStyle w:val="3"/>
        <w:numPr>
          <w:ilvl w:val="0"/>
          <w:numId w:val="0"/>
        </w:numPr>
        <w:spacing w:after="0" w:line="360" w:lineRule="auto"/>
        <w:ind w:leftChars="0" w:right="0" w:rightChars="0"/>
        <w:jc w:val="center"/>
        <w:rPr>
          <w:rFonts w:hint="eastAsia" w:ascii="黑体" w:hAnsi="黑体" w:eastAsia="黑体" w:cs="黑体"/>
          <w:b w:val="0"/>
          <w:bCs w:val="0"/>
          <w:color w:val="auto"/>
          <w:sz w:val="36"/>
          <w:szCs w:val="24"/>
          <w:highlight w:val="none"/>
        </w:rPr>
      </w:pPr>
      <w:bookmarkStart w:id="44" w:name="_Toc31483"/>
      <w:bookmarkStart w:id="45" w:name="_Toc128141276"/>
      <w:bookmarkStart w:id="46" w:name="_Toc13510"/>
      <w:r>
        <w:rPr>
          <w:rFonts w:hint="eastAsia" w:cs="黑体"/>
          <w:b w:val="0"/>
          <w:bCs w:val="0"/>
          <w:color w:val="auto"/>
          <w:sz w:val="36"/>
          <w:szCs w:val="24"/>
          <w:highlight w:val="none"/>
          <w:lang w:val="en-US" w:eastAsia="zh-CN"/>
        </w:rPr>
        <w:t>二、</w:t>
      </w:r>
      <w:r>
        <w:rPr>
          <w:rFonts w:hint="eastAsia" w:ascii="黑体" w:hAnsi="黑体" w:eastAsia="黑体" w:cs="黑体"/>
          <w:b w:val="0"/>
          <w:bCs w:val="0"/>
          <w:color w:val="auto"/>
          <w:sz w:val="36"/>
          <w:szCs w:val="24"/>
          <w:highlight w:val="none"/>
        </w:rPr>
        <w:t>授权委托书</w:t>
      </w:r>
      <w:bookmarkEnd w:id="44"/>
      <w:bookmarkEnd w:id="45"/>
      <w:bookmarkEnd w:id="46"/>
    </w:p>
    <w:p w14:paraId="0FAA07B0">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仅在</w:t>
      </w:r>
      <w:r>
        <w:rPr>
          <w:rFonts w:hint="eastAsia" w:ascii="仿宋_GB2312" w:hAnsi="仿宋_GB2312" w:eastAsia="仿宋_GB2312" w:cs="仿宋_GB2312"/>
          <w:color w:val="000000" w:themeColor="text1"/>
          <w:sz w:val="24"/>
          <w:highlight w:val="none"/>
          <w14:textFill>
            <w14:solidFill>
              <w14:schemeClr w14:val="tx1"/>
            </w14:solidFill>
          </w14:textFill>
        </w:rPr>
        <w:t>委托代理人参加比选时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需</w:t>
      </w:r>
      <w:r>
        <w:rPr>
          <w:rFonts w:hint="eastAsia" w:ascii="仿宋_GB2312" w:hAnsi="仿宋_GB2312" w:eastAsia="仿宋_GB2312" w:cs="仿宋_GB2312"/>
          <w:color w:val="000000" w:themeColor="text1"/>
          <w:sz w:val="24"/>
          <w:highlight w:val="none"/>
          <w14:textFill>
            <w14:solidFill>
              <w14:schemeClr w14:val="tx1"/>
            </w14:solidFill>
          </w14:textFill>
        </w:rPr>
        <w:t>出示此证明）</w:t>
      </w:r>
    </w:p>
    <w:p w14:paraId="4402EE2B">
      <w:pPr>
        <w:pStyle w:val="4"/>
        <w:numPr>
          <w:ilvl w:val="0"/>
          <w:numId w:val="0"/>
        </w:numPr>
        <w:ind w:leftChars="0"/>
      </w:pPr>
    </w:p>
    <w:p w14:paraId="1112CE6E">
      <w:pPr>
        <w:spacing w:after="181"/>
        <w:rPr>
          <w:rFonts w:ascii="宋体" w:hAnsi="宋体" w:eastAsia="宋体"/>
          <w:color w:val="auto"/>
          <w:sz w:val="24"/>
          <w:szCs w:val="24"/>
          <w:highlight w:val="none"/>
        </w:rPr>
      </w:pPr>
      <w:r>
        <w:rPr>
          <w:rFonts w:ascii="宋体" w:hAnsi="宋体" w:eastAsia="宋体" w:cs="Times New Roman"/>
          <w:color w:val="auto"/>
          <w:sz w:val="21"/>
          <w:highlight w:val="none"/>
        </w:rPr>
        <w:t xml:space="preserve"> </w:t>
      </w:r>
    </w:p>
    <w:p w14:paraId="3D821B5D">
      <w:pPr>
        <w:spacing w:after="30" w:line="369" w:lineRule="auto"/>
        <w:ind w:right="197"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（姓名）系</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参选</w:t>
      </w:r>
      <w:r>
        <w:rPr>
          <w:rFonts w:hint="eastAsia" w:ascii="仿宋_GB2312" w:hAnsi="仿宋_GB2312" w:eastAsia="仿宋_GB2312" w:cs="仿宋_GB2312"/>
          <w:color w:val="auto"/>
          <w:sz w:val="24"/>
          <w:szCs w:val="24"/>
          <w:highlight w:val="none"/>
        </w:rPr>
        <w:t>人名称）的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人，现委托</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（姓名）为我方代理人。代理人根据授权，以我方名义签署、澄清确认、递交、撤回、修改</w:t>
      </w:r>
      <w:r>
        <w:rPr>
          <w:rFonts w:hint="eastAsia" w:ascii="仿宋_GB2312" w:hAnsi="仿宋_GB2312" w:eastAsia="仿宋_GB2312" w:cs="仿宋_GB2312"/>
          <w:b/>
          <w:bCs/>
          <w:color w:val="auto"/>
          <w:sz w:val="24"/>
          <w:szCs w:val="24"/>
          <w:highlight w:val="none"/>
          <w:u w:val="single"/>
          <w:lang w:val="en-US" w:eastAsia="zh-CN"/>
        </w:rPr>
        <w:t>成都启新汽车服务有限责任公司与成都某民企合同纠纷诉讼法律服务项目</w:t>
      </w:r>
      <w:r>
        <w:rPr>
          <w:rFonts w:hint="eastAsia" w:ascii="仿宋_GB2312" w:hAnsi="仿宋_GB2312" w:eastAsia="仿宋_GB2312" w:cs="仿宋_GB2312"/>
          <w:b w:val="0"/>
          <w:bCs w:val="0"/>
          <w:color w:val="auto"/>
          <w:sz w:val="24"/>
          <w:szCs w:val="24"/>
          <w:highlight w:val="none"/>
          <w:u w:val="none" w:color="auto"/>
          <w:lang w:val="en-US" w:eastAsia="zh-CN"/>
        </w:rPr>
        <w:t>比选响应</w:t>
      </w:r>
      <w:r>
        <w:rPr>
          <w:rFonts w:hint="eastAsia" w:ascii="仿宋_GB2312" w:hAnsi="仿宋_GB2312" w:eastAsia="仿宋_GB2312" w:cs="仿宋_GB2312"/>
          <w:color w:val="auto"/>
          <w:sz w:val="24"/>
          <w:szCs w:val="24"/>
          <w:highlight w:val="none"/>
        </w:rPr>
        <w:t xml:space="preserve">文件、签订合同和处理有关事宜，其法律后果由我方承担。 </w:t>
      </w:r>
    </w:p>
    <w:p w14:paraId="40218694">
      <w:pPr>
        <w:spacing w:after="149" w:line="265" w:lineRule="auto"/>
        <w:ind w:left="0" w:leftChars="0" w:right="103" w:firstLine="480" w:firstLineChars="200"/>
        <w:rPr>
          <w:rFonts w:hint="eastAsia" w:ascii="仿宋_GB2312" w:hAnsi="仿宋_GB2312" w:eastAsia="仿宋_GB2312" w:cs="仿宋_GB2312"/>
          <w:color w:val="auto"/>
          <w:sz w:val="24"/>
          <w:szCs w:val="24"/>
          <w:highlight w:val="none"/>
          <w:u w:val="none" w:color="auto"/>
        </w:rPr>
      </w:pPr>
      <w:r>
        <w:rPr>
          <w:rFonts w:hint="eastAsia" w:ascii="仿宋_GB2312" w:hAnsi="仿宋_GB2312" w:eastAsia="仿宋_GB2312" w:cs="仿宋_GB2312"/>
          <w:color w:val="auto"/>
          <w:sz w:val="24"/>
          <w:szCs w:val="24"/>
          <w:highlight w:val="none"/>
        </w:rPr>
        <w:t>委托期限：</w:t>
      </w:r>
      <w:r>
        <w:rPr>
          <w:rFonts w:hint="eastAsia" w:ascii="仿宋_GB2312" w:hAnsi="仿宋_GB2312" w:eastAsia="仿宋_GB2312" w:cs="仿宋_GB2312"/>
          <w:color w:val="auto"/>
          <w:sz w:val="24"/>
          <w:szCs w:val="24"/>
          <w:highlight w:val="none"/>
          <w:u w:val="none" w:color="auto"/>
        </w:rPr>
        <w:t>自本授权委托书签署之日起至</w:t>
      </w:r>
      <w:r>
        <w:rPr>
          <w:rFonts w:hint="eastAsia" w:ascii="仿宋_GB2312" w:hAnsi="仿宋_GB2312" w:eastAsia="仿宋_GB2312" w:cs="仿宋_GB2312"/>
          <w:color w:val="auto"/>
          <w:sz w:val="24"/>
          <w:szCs w:val="24"/>
          <w:highlight w:val="none"/>
          <w:u w:val="none" w:color="auto"/>
          <w:lang w:val="en-US" w:eastAsia="zh-CN"/>
        </w:rPr>
        <w:t>比选</w:t>
      </w:r>
      <w:r>
        <w:rPr>
          <w:rFonts w:hint="eastAsia" w:ascii="仿宋_GB2312" w:hAnsi="仿宋_GB2312" w:eastAsia="仿宋_GB2312" w:cs="仿宋_GB2312"/>
          <w:color w:val="auto"/>
          <w:sz w:val="24"/>
          <w:szCs w:val="24"/>
          <w:highlight w:val="none"/>
          <w:u w:val="none" w:color="auto"/>
        </w:rPr>
        <w:t>文件约定的“</w:t>
      </w:r>
      <w:r>
        <w:rPr>
          <w:rFonts w:hint="eastAsia" w:ascii="仿宋_GB2312" w:hAnsi="仿宋_GB2312" w:eastAsia="仿宋_GB2312" w:cs="仿宋_GB2312"/>
          <w:color w:val="auto"/>
          <w:sz w:val="24"/>
          <w:szCs w:val="24"/>
          <w:highlight w:val="none"/>
          <w:u w:val="none" w:color="auto"/>
          <w:lang w:val="en-US" w:eastAsia="zh-CN"/>
        </w:rPr>
        <w:t>比选</w:t>
      </w:r>
      <w:r>
        <w:rPr>
          <w:rFonts w:hint="eastAsia" w:ascii="仿宋_GB2312" w:hAnsi="仿宋_GB2312" w:eastAsia="仿宋_GB2312" w:cs="仿宋_GB2312"/>
          <w:color w:val="auto"/>
          <w:sz w:val="24"/>
          <w:szCs w:val="24"/>
          <w:highlight w:val="none"/>
          <w:u w:val="none" w:color="auto"/>
        </w:rPr>
        <w:t xml:space="preserve">有效期”结束为止。 </w:t>
      </w:r>
    </w:p>
    <w:p w14:paraId="1C8D8BF0">
      <w:pPr>
        <w:spacing w:after="153" w:line="265" w:lineRule="auto"/>
        <w:ind w:left="430"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代理人无转委托权。 </w:t>
      </w:r>
    </w:p>
    <w:p w14:paraId="3BC4D161">
      <w:pPr>
        <w:spacing w:after="184"/>
        <w:ind w:left="4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3A4812CE">
      <w:pPr>
        <w:spacing w:after="153"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人身份证复印件及委托代理人身份证复印件 </w:t>
      </w:r>
    </w:p>
    <w:p w14:paraId="28DC5F01">
      <w:pPr>
        <w:spacing w:after="18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11F094F6">
      <w:pPr>
        <w:spacing w:after="0" w:line="265" w:lineRule="auto"/>
        <w:ind w:left="-5" w:right="103" w:hanging="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注：本授权委托书需由</w:t>
      </w:r>
      <w:r>
        <w:rPr>
          <w:rFonts w:hint="eastAsia" w:ascii="仿宋_GB2312" w:hAnsi="仿宋_GB2312" w:eastAsia="仿宋_GB2312" w:cs="仿宋_GB2312"/>
          <w:color w:val="auto"/>
          <w:sz w:val="24"/>
          <w:szCs w:val="24"/>
          <w:highlight w:val="none"/>
          <w:lang w:val="en-US" w:eastAsia="zh-CN"/>
        </w:rPr>
        <w:t>参选人</w:t>
      </w:r>
      <w:r>
        <w:rPr>
          <w:rFonts w:hint="eastAsia" w:ascii="仿宋_GB2312" w:hAnsi="仿宋_GB2312" w:eastAsia="仿宋_GB2312" w:cs="仿宋_GB2312"/>
          <w:color w:val="auto"/>
          <w:sz w:val="24"/>
          <w:szCs w:val="24"/>
          <w:highlight w:val="none"/>
        </w:rPr>
        <w:t>加盖单位公章并由其</w:t>
      </w: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 xml:space="preserve">人和委托代理人签字。 </w:t>
      </w:r>
    </w:p>
    <w:p w14:paraId="77D2FE14">
      <w:pPr>
        <w:spacing w:after="151"/>
        <w:ind w:left="10" w:right="202"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4DB19D08">
      <w:pPr>
        <w:spacing w:after="151"/>
        <w:ind w:left="10" w:right="202" w:hanging="10"/>
        <w:jc w:val="right"/>
        <w:rPr>
          <w:rFonts w:hint="eastAsia" w:ascii="仿宋_GB2312" w:hAnsi="仿宋_GB2312" w:eastAsia="仿宋_GB2312" w:cs="仿宋_GB2312"/>
          <w:color w:val="auto"/>
          <w:sz w:val="24"/>
          <w:szCs w:val="24"/>
          <w:highlight w:val="none"/>
        </w:rPr>
      </w:pPr>
    </w:p>
    <w:p w14:paraId="6FF25B40">
      <w:pPr>
        <w:spacing w:after="151"/>
        <w:ind w:left="10" w:right="198" w:hanging="10"/>
        <w:jc w:val="right"/>
        <w:rPr>
          <w:rFonts w:hint="eastAsia" w:ascii="仿宋_GB2312" w:hAnsi="仿宋_GB2312" w:eastAsia="仿宋_GB2312" w:cs="仿宋_GB2312"/>
          <w:color w:val="auto"/>
          <w:sz w:val="24"/>
          <w:szCs w:val="24"/>
          <w:highlight w:val="none"/>
          <w:u w:val="single" w:color="000000"/>
        </w:rPr>
      </w:pPr>
      <w:bookmarkStart w:id="47" w:name="_Hlk58923230"/>
      <w:r>
        <w:rPr>
          <w:rFonts w:hint="eastAsia" w:ascii="仿宋_GB2312" w:hAnsi="仿宋_GB2312" w:eastAsia="仿宋_GB2312" w:cs="仿宋_GB2312"/>
          <w:color w:val="auto"/>
          <w:sz w:val="24"/>
          <w:szCs w:val="24"/>
          <w:highlight w:val="none"/>
          <w:u w:color="000000"/>
          <w:lang w:val="en-US" w:eastAsia="zh-CN"/>
        </w:rPr>
        <w:t>参</w:t>
      </w:r>
      <w:r>
        <w:rPr>
          <w:rFonts w:hint="eastAsia" w:ascii="仿宋_GB2312" w:hAnsi="仿宋_GB2312" w:eastAsia="仿宋_GB2312" w:cs="仿宋_GB2312"/>
          <w:color w:val="auto"/>
          <w:sz w:val="24"/>
          <w:szCs w:val="24"/>
          <w:highlight w:val="none"/>
          <w:u w:color="000000"/>
        </w:rPr>
        <w:t xml:space="preserve">  </w:t>
      </w:r>
      <w:r>
        <w:rPr>
          <w:rFonts w:hint="eastAsia" w:ascii="仿宋_GB2312" w:hAnsi="仿宋_GB2312" w:eastAsia="仿宋_GB2312" w:cs="仿宋_GB2312"/>
          <w:color w:val="auto"/>
          <w:sz w:val="24"/>
          <w:szCs w:val="24"/>
          <w:highlight w:val="none"/>
          <w:u w:color="000000"/>
          <w:lang w:val="en-US" w:eastAsia="zh-CN"/>
        </w:rPr>
        <w:t>选</w:t>
      </w:r>
      <w:r>
        <w:rPr>
          <w:rFonts w:hint="eastAsia" w:ascii="仿宋_GB2312" w:hAnsi="仿宋_GB2312" w:eastAsia="仿宋_GB2312" w:cs="仿宋_GB2312"/>
          <w:color w:val="auto"/>
          <w:sz w:val="24"/>
          <w:szCs w:val="24"/>
          <w:highlight w:val="none"/>
          <w:u w:color="000000"/>
        </w:rPr>
        <w:t xml:space="preserve">  人：</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val="single" w:color="000000"/>
          <w:lang w:val="en-US" w:eastAsia="zh-CN"/>
        </w:rPr>
        <w:t xml:space="preserve">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color="000000"/>
        </w:rPr>
        <w:t>（盖章）</w:t>
      </w:r>
    </w:p>
    <w:p w14:paraId="447E4A81">
      <w:pPr>
        <w:wordWrap w:val="0"/>
        <w:spacing w:after="151"/>
        <w:ind w:left="10" w:right="198"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color="000000"/>
          <w:lang w:eastAsia="zh-CN"/>
        </w:rPr>
        <w:t>单位负责</w:t>
      </w:r>
      <w:r>
        <w:rPr>
          <w:rFonts w:hint="eastAsia" w:ascii="仿宋_GB2312" w:hAnsi="仿宋_GB2312" w:eastAsia="仿宋_GB2312" w:cs="仿宋_GB2312"/>
          <w:color w:val="auto"/>
          <w:sz w:val="24"/>
          <w:szCs w:val="24"/>
          <w:highlight w:val="none"/>
          <w:u w:color="000000"/>
        </w:rPr>
        <w:t xml:space="preserve">人：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签字）</w:t>
      </w:r>
    </w:p>
    <w:p w14:paraId="6FE52AA9">
      <w:pPr>
        <w:wordWrap w:val="0"/>
        <w:spacing w:after="151"/>
        <w:ind w:left="10" w:right="198" w:hanging="10"/>
        <w:jc w:val="right"/>
        <w:rPr>
          <w:rFonts w:hint="eastAsia" w:ascii="仿宋_GB2312" w:hAnsi="仿宋_GB2312" w:eastAsia="仿宋_GB2312" w:cs="仿宋_GB2312"/>
          <w:color w:val="auto"/>
          <w:sz w:val="24"/>
          <w:szCs w:val="24"/>
          <w:highlight w:val="none"/>
          <w:u w:color="000000"/>
        </w:rPr>
      </w:pPr>
      <w:r>
        <w:rPr>
          <w:rFonts w:hint="eastAsia" w:ascii="仿宋_GB2312" w:hAnsi="仿宋_GB2312" w:eastAsia="仿宋_GB2312" w:cs="仿宋_GB2312"/>
          <w:color w:val="auto"/>
          <w:sz w:val="24"/>
          <w:szCs w:val="24"/>
          <w:highlight w:val="none"/>
          <w:u w:color="000000"/>
        </w:rPr>
        <w:t>身份证号码：</w:t>
      </w:r>
      <w:r>
        <w:rPr>
          <w:rFonts w:hint="eastAsia" w:ascii="仿宋_GB2312" w:hAnsi="仿宋_GB2312" w:eastAsia="仿宋_GB2312" w:cs="仿宋_GB2312"/>
          <w:color w:val="auto"/>
          <w:sz w:val="24"/>
          <w:szCs w:val="24"/>
          <w:highlight w:val="none"/>
          <w:u w:val="single" w:color="000000"/>
        </w:rPr>
        <w:t xml:space="preserve">                                                       </w:t>
      </w:r>
    </w:p>
    <w:p w14:paraId="629A253D">
      <w:pPr>
        <w:wordWrap w:val="0"/>
        <w:spacing w:after="151"/>
        <w:ind w:left="10" w:right="198"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color="000000"/>
        </w:rPr>
        <w:t xml:space="preserve">委托代理人： </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u w:color="000000"/>
        </w:rPr>
        <w:t>（签字）</w:t>
      </w:r>
    </w:p>
    <w:p w14:paraId="69663007">
      <w:pPr>
        <w:wordWrap w:val="0"/>
        <w:spacing w:after="151"/>
        <w:ind w:left="10" w:right="198" w:hanging="10"/>
        <w:jc w:val="right"/>
        <w:rPr>
          <w:rFonts w:hint="eastAsia" w:ascii="仿宋_GB2312" w:hAnsi="仿宋_GB2312" w:eastAsia="仿宋_GB2312" w:cs="仿宋_GB2312"/>
          <w:color w:val="auto"/>
          <w:sz w:val="24"/>
          <w:szCs w:val="24"/>
          <w:highlight w:val="none"/>
          <w:u w:color="000000"/>
        </w:rPr>
      </w:pPr>
      <w:r>
        <w:rPr>
          <w:rFonts w:hint="eastAsia" w:ascii="仿宋_GB2312" w:hAnsi="仿宋_GB2312" w:eastAsia="仿宋_GB2312" w:cs="仿宋_GB2312"/>
          <w:color w:val="auto"/>
          <w:sz w:val="24"/>
          <w:szCs w:val="24"/>
          <w:highlight w:val="none"/>
          <w:u w:color="000000"/>
        </w:rPr>
        <w:t>身份证号码：</w:t>
      </w:r>
      <w:r>
        <w:rPr>
          <w:rFonts w:hint="eastAsia" w:ascii="仿宋_GB2312" w:hAnsi="仿宋_GB2312" w:eastAsia="仿宋_GB2312" w:cs="仿宋_GB2312"/>
          <w:color w:val="auto"/>
          <w:sz w:val="24"/>
          <w:szCs w:val="24"/>
          <w:highlight w:val="none"/>
          <w:u w:val="single" w:color="000000"/>
        </w:rPr>
        <w:t xml:space="preserve">                                                       </w:t>
      </w:r>
    </w:p>
    <w:bookmarkEnd w:id="47"/>
    <w:p w14:paraId="192258C3">
      <w:pPr>
        <w:spacing w:after="151"/>
        <w:ind w:left="10" w:right="202" w:hanging="10"/>
        <w:jc w:val="right"/>
        <w:rPr>
          <w:rFonts w:hint="eastAsia" w:ascii="仿宋_GB2312" w:hAnsi="仿宋_GB2312" w:eastAsia="仿宋_GB2312" w:cs="仿宋_GB2312"/>
          <w:color w:val="auto"/>
          <w:sz w:val="24"/>
          <w:szCs w:val="24"/>
          <w:highlight w:val="none"/>
          <w:u w:val="single" w:color="000000"/>
        </w:rPr>
      </w:pPr>
    </w:p>
    <w:p w14:paraId="272EEC24">
      <w:pPr>
        <w:spacing w:after="151"/>
        <w:ind w:left="10" w:right="202" w:hanging="10"/>
        <w:jc w:val="right"/>
        <w:rPr>
          <w:rFonts w:hint="eastAsia" w:ascii="仿宋_GB2312" w:hAnsi="仿宋_GB2312" w:eastAsia="仿宋_GB2312" w:cs="仿宋_GB2312"/>
          <w:color w:val="auto"/>
          <w:sz w:val="24"/>
          <w:szCs w:val="24"/>
          <w:highlight w:val="none"/>
          <w:u w:val="single" w:color="000000"/>
        </w:rPr>
      </w:pPr>
      <w:r>
        <w:rPr>
          <w:rFonts w:hint="eastAsia" w:ascii="仿宋_GB2312" w:hAnsi="仿宋_GB2312" w:eastAsia="仿宋_GB2312" w:cs="仿宋_GB2312"/>
          <w:color w:val="auto"/>
          <w:sz w:val="24"/>
          <w:szCs w:val="24"/>
          <w:highlight w:val="none"/>
          <w:u w:val="single" w:color="000000"/>
        </w:rPr>
        <w:t xml:space="preserve">                                                              </w:t>
      </w:r>
    </w:p>
    <w:p w14:paraId="0E808E1F">
      <w:pPr>
        <w:spacing w:after="151"/>
        <w:ind w:left="10" w:right="202" w:hanging="1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color="000000"/>
        </w:rPr>
        <w:t xml:space="preserve">       </w:t>
      </w:r>
      <w:r>
        <w:rPr>
          <w:rFonts w:hint="eastAsia" w:ascii="仿宋_GB2312" w:hAnsi="仿宋_GB2312" w:eastAsia="仿宋_GB2312" w:cs="仿宋_GB2312"/>
          <w:color w:val="auto"/>
          <w:sz w:val="24"/>
          <w:szCs w:val="24"/>
          <w:highlight w:val="none"/>
        </w:rPr>
        <w:t xml:space="preserve">日 </w:t>
      </w:r>
    </w:p>
    <w:p w14:paraId="7C120914">
      <w:pPr>
        <w:spacing w:after="0"/>
        <w:ind w:right="161"/>
        <w:jc w:val="right"/>
        <w:rPr>
          <w:rFonts w:ascii="宋体" w:hAnsi="宋体" w:eastAsia="宋体"/>
          <w:color w:val="auto"/>
          <w:highlight w:val="none"/>
        </w:rPr>
      </w:pPr>
      <w:r>
        <w:rPr>
          <w:rFonts w:ascii="宋体" w:hAnsi="宋体" w:eastAsia="宋体" w:cs="Times New Roman"/>
          <w:color w:val="auto"/>
          <w:sz w:val="21"/>
          <w:highlight w:val="none"/>
        </w:rPr>
        <w:t xml:space="preserve"> </w:t>
      </w:r>
    </w:p>
    <w:p w14:paraId="048F2134">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3C60CA00">
      <w:pPr>
        <w:pStyle w:val="3"/>
        <w:spacing w:after="0" w:line="360" w:lineRule="auto"/>
        <w:ind w:left="0" w:right="0" w:firstLine="0"/>
        <w:jc w:val="center"/>
        <w:rPr>
          <w:rFonts w:ascii="宋体" w:hAnsi="宋体" w:eastAsia="宋体"/>
          <w:color w:val="auto"/>
          <w:sz w:val="32"/>
          <w:highlight w:val="none"/>
        </w:rPr>
        <w:sectPr>
          <w:footerReference r:id="rId10" w:type="default"/>
          <w:pgSz w:w="12240" w:h="15840"/>
          <w:pgMar w:top="1440" w:right="1440" w:bottom="1440" w:left="1440" w:header="720" w:footer="720" w:gutter="0"/>
          <w:pgNumType w:fmt="decimal"/>
          <w:cols w:space="720" w:num="1"/>
        </w:sectPr>
      </w:pPr>
      <w:bookmarkStart w:id="48" w:name="_Toc19029"/>
      <w:bookmarkStart w:id="49" w:name="_Toc128141277"/>
      <w:bookmarkStart w:id="50" w:name="_Toc16491"/>
    </w:p>
    <w:bookmarkEnd w:id="48"/>
    <w:bookmarkEnd w:id="49"/>
    <w:bookmarkEnd w:id="50"/>
    <w:p w14:paraId="47A9EC07">
      <w:pPr>
        <w:pStyle w:val="3"/>
        <w:spacing w:after="0" w:line="360" w:lineRule="auto"/>
        <w:ind w:left="0" w:right="0" w:firstLine="0"/>
        <w:jc w:val="center"/>
        <w:rPr>
          <w:rFonts w:hint="eastAsia" w:ascii="黑体" w:hAnsi="黑体" w:eastAsia="黑体" w:cs="黑体"/>
          <w:b w:val="0"/>
          <w:bCs w:val="0"/>
          <w:color w:val="auto"/>
          <w:sz w:val="36"/>
          <w:szCs w:val="24"/>
          <w:highlight w:val="none"/>
        </w:rPr>
      </w:pPr>
      <w:bookmarkStart w:id="51" w:name="_Toc3651"/>
      <w:bookmarkStart w:id="52" w:name="_Toc128141278"/>
      <w:bookmarkStart w:id="53" w:name="_Toc25804"/>
      <w:r>
        <w:rPr>
          <w:rFonts w:hint="eastAsia" w:ascii="黑体" w:hAnsi="黑体" w:eastAsia="黑体" w:cs="黑体"/>
          <w:b w:val="0"/>
          <w:bCs w:val="0"/>
          <w:color w:val="auto"/>
          <w:sz w:val="36"/>
          <w:szCs w:val="24"/>
          <w:highlight w:val="none"/>
        </w:rPr>
        <w:t>三、资格审查资料</w:t>
      </w:r>
      <w:bookmarkEnd w:id="51"/>
      <w:bookmarkEnd w:id="52"/>
      <w:bookmarkEnd w:id="53"/>
      <w:r>
        <w:rPr>
          <w:rFonts w:hint="eastAsia" w:ascii="黑体" w:hAnsi="黑体" w:eastAsia="黑体" w:cs="黑体"/>
          <w:b w:val="0"/>
          <w:bCs w:val="0"/>
          <w:color w:val="auto"/>
          <w:sz w:val="36"/>
          <w:szCs w:val="24"/>
          <w:highlight w:val="none"/>
        </w:rPr>
        <w:t xml:space="preserve"> </w:t>
      </w:r>
    </w:p>
    <w:p w14:paraId="0AFD7AF4">
      <w:pPr>
        <w:pStyle w:val="5"/>
        <w:spacing w:after="0"/>
        <w:ind w:left="132" w:right="0"/>
        <w:jc w:val="center"/>
        <w:rPr>
          <w:rFonts w:hint="eastAsia" w:ascii="方正小标宋简体" w:hAnsi="方正小标宋简体" w:eastAsia="方正小标宋简体" w:cs="方正小标宋简体"/>
          <w:color w:val="auto"/>
          <w:highlight w:val="none"/>
        </w:rPr>
      </w:pPr>
      <w:bookmarkStart w:id="54" w:name="_Toc19366"/>
      <w:bookmarkStart w:id="55" w:name="_Toc16506"/>
      <w:bookmarkStart w:id="56" w:name="_Toc128141279"/>
      <w:r>
        <w:rPr>
          <w:rFonts w:hint="eastAsia" w:ascii="方正小标宋简体" w:hAnsi="方正小标宋简体" w:eastAsia="方正小标宋简体" w:cs="方正小标宋简体"/>
          <w:color w:val="auto"/>
          <w:highlight w:val="none"/>
        </w:rPr>
        <w:t>（一）基本情况表</w:t>
      </w:r>
      <w:bookmarkEnd w:id="54"/>
      <w:bookmarkEnd w:id="55"/>
      <w:bookmarkEnd w:id="56"/>
    </w:p>
    <w:tbl>
      <w:tblPr>
        <w:tblStyle w:val="44"/>
        <w:tblW w:w="9259" w:type="dxa"/>
        <w:tblInd w:w="-122" w:type="dxa"/>
        <w:tblLayout w:type="autofit"/>
        <w:tblCellMar>
          <w:top w:w="0" w:type="dxa"/>
          <w:left w:w="108" w:type="dxa"/>
          <w:bottom w:w="46" w:type="dxa"/>
          <w:right w:w="43" w:type="dxa"/>
        </w:tblCellMar>
      </w:tblPr>
      <w:tblGrid>
        <w:gridCol w:w="2581"/>
        <w:gridCol w:w="945"/>
        <w:gridCol w:w="1795"/>
        <w:gridCol w:w="1202"/>
        <w:gridCol w:w="2736"/>
      </w:tblGrid>
      <w:tr w14:paraId="353F6933">
        <w:tblPrEx>
          <w:tblCellMar>
            <w:top w:w="0" w:type="dxa"/>
            <w:left w:w="108" w:type="dxa"/>
            <w:bottom w:w="46" w:type="dxa"/>
            <w:right w:w="43" w:type="dxa"/>
          </w:tblCellMar>
        </w:tblPrEx>
        <w:trPr>
          <w:trHeight w:val="756"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23A0F08">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参选人</w:t>
            </w:r>
            <w:r>
              <w:rPr>
                <w:rFonts w:hint="eastAsia" w:ascii="仿宋_GB2312" w:hAnsi="仿宋_GB2312" w:eastAsia="仿宋_GB2312" w:cs="仿宋_GB2312"/>
                <w:color w:val="auto"/>
                <w:sz w:val="24"/>
                <w:szCs w:val="24"/>
                <w:highlight w:val="none"/>
              </w:rPr>
              <w:t>名称</w:t>
            </w:r>
          </w:p>
        </w:tc>
        <w:tc>
          <w:tcPr>
            <w:tcW w:w="6678" w:type="dxa"/>
            <w:gridSpan w:val="4"/>
            <w:tcBorders>
              <w:top w:val="single" w:color="000000" w:sz="4" w:space="0"/>
              <w:left w:val="single" w:color="000000" w:sz="4" w:space="0"/>
              <w:bottom w:val="single" w:color="000000" w:sz="4" w:space="0"/>
              <w:right w:val="single" w:color="000000" w:sz="4" w:space="0"/>
            </w:tcBorders>
          </w:tcPr>
          <w:p w14:paraId="179E9251">
            <w:pPr>
              <w:spacing w:after="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r w14:paraId="2E08DE4A">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9DFCD33">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统一社会信用编码</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2B8953EB">
            <w:pPr>
              <w:spacing w:after="0"/>
              <w:jc w:val="center"/>
              <w:rPr>
                <w:rFonts w:hint="eastAsia" w:ascii="仿宋_GB2312" w:hAnsi="仿宋_GB2312" w:eastAsia="仿宋_GB2312" w:cs="仿宋_GB2312"/>
                <w:color w:val="auto"/>
                <w:sz w:val="24"/>
                <w:szCs w:val="24"/>
                <w:highlight w:val="none"/>
              </w:rPr>
            </w:pPr>
          </w:p>
        </w:tc>
      </w:tr>
      <w:tr w14:paraId="02023DE8">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448C35BA">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成立日期</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12D7A800">
            <w:pPr>
              <w:spacing w:after="0"/>
              <w:jc w:val="center"/>
              <w:rPr>
                <w:rFonts w:hint="eastAsia" w:ascii="仿宋_GB2312" w:hAnsi="仿宋_GB2312" w:eastAsia="仿宋_GB2312" w:cs="仿宋_GB2312"/>
                <w:color w:val="auto"/>
                <w:sz w:val="24"/>
                <w:szCs w:val="24"/>
                <w:highlight w:val="none"/>
              </w:rPr>
            </w:pPr>
          </w:p>
        </w:tc>
      </w:tr>
      <w:tr w14:paraId="22C53D11">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6DCF71D7">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注册地址</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69B29BA6">
            <w:pPr>
              <w:spacing w:after="0"/>
              <w:jc w:val="center"/>
              <w:rPr>
                <w:rFonts w:hint="eastAsia" w:ascii="仿宋_GB2312" w:hAnsi="仿宋_GB2312" w:eastAsia="仿宋_GB2312" w:cs="仿宋_GB2312"/>
                <w:color w:val="auto"/>
                <w:sz w:val="24"/>
                <w:szCs w:val="24"/>
                <w:highlight w:val="none"/>
              </w:rPr>
            </w:pPr>
          </w:p>
        </w:tc>
      </w:tr>
      <w:tr w14:paraId="1A70058E">
        <w:tblPrEx>
          <w:tblCellMar>
            <w:top w:w="0" w:type="dxa"/>
            <w:left w:w="108" w:type="dxa"/>
            <w:bottom w:w="46" w:type="dxa"/>
            <w:right w:w="43" w:type="dxa"/>
          </w:tblCellMar>
        </w:tblPrEx>
        <w:trPr>
          <w:trHeight w:val="541"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3389894">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注册资本</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A53FDA9">
            <w:pPr>
              <w:spacing w:after="0"/>
              <w:jc w:val="center"/>
              <w:rPr>
                <w:rFonts w:hint="eastAsia" w:ascii="仿宋_GB2312" w:hAnsi="仿宋_GB2312" w:eastAsia="仿宋_GB2312" w:cs="仿宋_GB2312"/>
                <w:color w:val="auto"/>
                <w:sz w:val="24"/>
                <w:szCs w:val="24"/>
                <w:highlight w:val="none"/>
              </w:rPr>
            </w:pPr>
          </w:p>
        </w:tc>
      </w:tr>
      <w:tr w14:paraId="606FBC24">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576445F4">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专职律师人数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5DEAAC9D">
            <w:pPr>
              <w:spacing w:after="0"/>
              <w:jc w:val="center"/>
              <w:rPr>
                <w:rFonts w:hint="eastAsia" w:ascii="仿宋_GB2312" w:hAnsi="仿宋_GB2312" w:eastAsia="仿宋_GB2312" w:cs="仿宋_GB2312"/>
                <w:color w:val="auto"/>
                <w:sz w:val="24"/>
                <w:szCs w:val="24"/>
                <w:highlight w:val="none"/>
              </w:rPr>
            </w:pPr>
          </w:p>
        </w:tc>
      </w:tr>
      <w:tr w14:paraId="2C679BAF">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5FA8E869">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基本账户开户银行</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D33DFAA">
            <w:pPr>
              <w:spacing w:after="0"/>
              <w:jc w:val="center"/>
              <w:rPr>
                <w:rFonts w:hint="eastAsia" w:ascii="仿宋_GB2312" w:hAnsi="仿宋_GB2312" w:eastAsia="仿宋_GB2312" w:cs="仿宋_GB2312"/>
                <w:color w:val="auto"/>
                <w:sz w:val="24"/>
                <w:szCs w:val="24"/>
                <w:highlight w:val="none"/>
              </w:rPr>
            </w:pPr>
          </w:p>
        </w:tc>
      </w:tr>
      <w:tr w14:paraId="266AD55F">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2FE16F13">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622380EB">
            <w:pPr>
              <w:spacing w:after="0"/>
              <w:jc w:val="center"/>
              <w:rPr>
                <w:rFonts w:hint="eastAsia" w:ascii="仿宋_GB2312" w:hAnsi="仿宋_GB2312" w:eastAsia="仿宋_GB2312" w:cs="仿宋_GB2312"/>
                <w:color w:val="auto"/>
                <w:sz w:val="24"/>
                <w:szCs w:val="24"/>
                <w:highlight w:val="none"/>
              </w:rPr>
            </w:pPr>
          </w:p>
        </w:tc>
      </w:tr>
      <w:tr w14:paraId="3F88482E">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AAD4537">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律所荣誉</w:t>
            </w:r>
          </w:p>
          <w:p w14:paraId="4CAFB968">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（含所获荣誉级别及名称）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0F73F92F">
            <w:pPr>
              <w:spacing w:after="0"/>
              <w:jc w:val="center"/>
              <w:rPr>
                <w:rFonts w:hint="eastAsia" w:ascii="仿宋_GB2312" w:hAnsi="仿宋_GB2312" w:eastAsia="仿宋_GB2312" w:cs="仿宋_GB2312"/>
                <w:color w:val="auto"/>
                <w:sz w:val="24"/>
                <w:szCs w:val="24"/>
                <w:highlight w:val="none"/>
              </w:rPr>
            </w:pPr>
          </w:p>
        </w:tc>
      </w:tr>
      <w:tr w14:paraId="2030B6D1">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65693E83">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单位负责</w:t>
            </w:r>
            <w:r>
              <w:rPr>
                <w:rFonts w:hint="eastAsia" w:ascii="仿宋_GB2312" w:hAnsi="仿宋_GB2312" w:eastAsia="仿宋_GB2312" w:cs="仿宋_GB2312"/>
                <w:color w:val="auto"/>
                <w:sz w:val="24"/>
                <w:szCs w:val="24"/>
                <w:highlight w:val="none"/>
              </w:rPr>
              <w:t>人</w:t>
            </w:r>
          </w:p>
        </w:tc>
        <w:tc>
          <w:tcPr>
            <w:tcW w:w="945" w:type="dxa"/>
            <w:tcBorders>
              <w:top w:val="single" w:color="000000" w:sz="4" w:space="0"/>
              <w:left w:val="single" w:color="000000" w:sz="4" w:space="0"/>
              <w:bottom w:val="single" w:color="000000" w:sz="4" w:space="0"/>
              <w:right w:val="single" w:color="000000" w:sz="4" w:space="0"/>
            </w:tcBorders>
            <w:vAlign w:val="center"/>
          </w:tcPr>
          <w:p w14:paraId="02AA4253">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 名</w:t>
            </w:r>
          </w:p>
        </w:tc>
        <w:tc>
          <w:tcPr>
            <w:tcW w:w="1795" w:type="dxa"/>
            <w:tcBorders>
              <w:top w:val="single" w:color="000000" w:sz="4" w:space="0"/>
              <w:left w:val="single" w:color="000000" w:sz="4" w:space="0"/>
              <w:bottom w:val="single" w:color="000000" w:sz="4" w:space="0"/>
              <w:right w:val="single" w:color="000000" w:sz="4" w:space="0"/>
            </w:tcBorders>
            <w:vAlign w:val="center"/>
          </w:tcPr>
          <w:p w14:paraId="6B42D379">
            <w:pPr>
              <w:spacing w:after="0"/>
              <w:jc w:val="center"/>
              <w:rPr>
                <w:rFonts w:hint="eastAsia" w:ascii="仿宋_GB2312" w:hAnsi="仿宋_GB2312" w:eastAsia="仿宋_GB2312" w:cs="仿宋_GB2312"/>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6E34486D">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电</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eastAsia="zh-CN"/>
              </w:rPr>
              <w:t>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01A2C4C4">
            <w:pPr>
              <w:spacing w:after="0"/>
              <w:jc w:val="center"/>
              <w:rPr>
                <w:rFonts w:hint="eastAsia" w:ascii="仿宋_GB2312" w:hAnsi="仿宋_GB2312" w:eastAsia="仿宋_GB2312" w:cs="仿宋_GB2312"/>
                <w:color w:val="auto"/>
                <w:sz w:val="24"/>
                <w:szCs w:val="24"/>
                <w:highlight w:val="none"/>
              </w:rPr>
            </w:pPr>
          </w:p>
        </w:tc>
      </w:tr>
      <w:tr w14:paraId="206A228B">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22F26DE4">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联系方式</w:t>
            </w:r>
          </w:p>
        </w:tc>
        <w:tc>
          <w:tcPr>
            <w:tcW w:w="945" w:type="dxa"/>
            <w:tcBorders>
              <w:top w:val="single" w:color="000000" w:sz="4" w:space="0"/>
              <w:left w:val="single" w:color="000000" w:sz="4" w:space="0"/>
              <w:bottom w:val="single" w:color="000000" w:sz="4" w:space="0"/>
              <w:right w:val="single" w:color="000000" w:sz="4" w:space="0"/>
            </w:tcBorders>
            <w:vAlign w:val="center"/>
          </w:tcPr>
          <w:p w14:paraId="7F9019FC">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1795" w:type="dxa"/>
            <w:tcBorders>
              <w:top w:val="single" w:color="000000" w:sz="4" w:space="0"/>
              <w:left w:val="single" w:color="000000" w:sz="4" w:space="0"/>
              <w:bottom w:val="single" w:color="000000" w:sz="4" w:space="0"/>
              <w:right w:val="single" w:color="000000" w:sz="4" w:space="0"/>
            </w:tcBorders>
            <w:vAlign w:val="center"/>
          </w:tcPr>
          <w:p w14:paraId="30B68AE9">
            <w:pPr>
              <w:spacing w:after="0"/>
              <w:jc w:val="center"/>
              <w:rPr>
                <w:rFonts w:hint="eastAsia" w:ascii="仿宋_GB2312" w:hAnsi="仿宋_GB2312" w:eastAsia="仿宋_GB2312" w:cs="仿宋_GB2312"/>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706E648B">
            <w:pPr>
              <w:spacing w:after="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电 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01D2FE0B">
            <w:pPr>
              <w:spacing w:after="0"/>
              <w:jc w:val="center"/>
              <w:rPr>
                <w:rFonts w:hint="eastAsia" w:ascii="仿宋_GB2312" w:hAnsi="仿宋_GB2312" w:eastAsia="仿宋_GB2312" w:cs="仿宋_GB2312"/>
                <w:color w:val="auto"/>
                <w:sz w:val="24"/>
                <w:szCs w:val="24"/>
                <w:highlight w:val="none"/>
              </w:rPr>
            </w:pPr>
          </w:p>
        </w:tc>
      </w:tr>
      <w:tr w14:paraId="4EB78A9B">
        <w:tblPrEx>
          <w:tblCellMar>
            <w:top w:w="0" w:type="dxa"/>
            <w:left w:w="108" w:type="dxa"/>
            <w:bottom w:w="46" w:type="dxa"/>
            <w:right w:w="43" w:type="dxa"/>
          </w:tblCellMar>
        </w:tblPrEx>
        <w:trPr>
          <w:trHeight w:val="662"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3D078ECF">
            <w:pPr>
              <w:spacing w:after="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14:paraId="01677539">
            <w:pPr>
              <w:spacing w:after="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tc>
      </w:tr>
    </w:tbl>
    <w:p w14:paraId="710F7B28">
      <w:pPr>
        <w:spacing w:after="22" w:line="374" w:lineRule="auto"/>
        <w:ind w:left="-5" w:right="103" w:hanging="10"/>
        <w:rPr>
          <w:rFonts w:hint="eastAsia" w:ascii="仿宋_GB2312" w:hAnsi="仿宋_GB2312" w:eastAsia="仿宋_GB2312" w:cs="仿宋_GB2312"/>
          <w:color w:val="auto"/>
          <w:sz w:val="21"/>
          <w:highlight w:val="none"/>
        </w:rPr>
      </w:pPr>
    </w:p>
    <w:p w14:paraId="32D60E6A">
      <w:pPr>
        <w:spacing w:after="22" w:line="374" w:lineRule="auto"/>
        <w:ind w:left="-5" w:right="103" w:hanging="10"/>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注：</w:t>
      </w:r>
      <w:r>
        <w:rPr>
          <w:rFonts w:hint="eastAsia" w:ascii="仿宋_GB2312" w:hAnsi="仿宋_GB2312" w:eastAsia="仿宋_GB2312" w:cs="仿宋_GB2312"/>
          <w:color w:val="auto"/>
          <w:sz w:val="21"/>
          <w:highlight w:val="none"/>
          <w:lang w:val="en-US" w:eastAsia="zh-CN"/>
        </w:rPr>
        <w:t>1.参选人</w:t>
      </w:r>
      <w:r>
        <w:rPr>
          <w:rFonts w:hint="eastAsia" w:ascii="仿宋_GB2312" w:hAnsi="仿宋_GB2312" w:eastAsia="仿宋_GB2312" w:cs="仿宋_GB2312"/>
          <w:color w:val="auto"/>
          <w:sz w:val="21"/>
          <w:highlight w:val="none"/>
        </w:rPr>
        <w:t>应在本表后附</w:t>
      </w:r>
      <w:r>
        <w:rPr>
          <w:rFonts w:hint="eastAsia" w:ascii="仿宋_GB2312" w:hAnsi="仿宋_GB2312" w:eastAsia="仿宋_GB2312" w:cs="仿宋_GB2312"/>
          <w:color w:val="auto"/>
          <w:sz w:val="21"/>
          <w:highlight w:val="none"/>
          <w:lang w:val="en-US" w:eastAsia="zh-CN"/>
        </w:rPr>
        <w:t>律所执业许可证</w:t>
      </w:r>
      <w:r>
        <w:rPr>
          <w:rFonts w:hint="eastAsia" w:ascii="仿宋_GB2312" w:hAnsi="仿宋_GB2312" w:eastAsia="仿宋_GB2312" w:cs="仿宋_GB2312"/>
          <w:color w:val="auto"/>
          <w:sz w:val="21"/>
          <w:highlight w:val="none"/>
        </w:rPr>
        <w:t xml:space="preserve">。 </w:t>
      </w:r>
    </w:p>
    <w:p w14:paraId="3D814978">
      <w:pPr>
        <w:spacing w:after="22" w:line="374" w:lineRule="auto"/>
        <w:ind w:left="-5" w:right="103" w:hanging="10"/>
        <w:rPr>
          <w:rFonts w:hint="eastAsia" w:ascii="仿宋_GB2312" w:hAnsi="仿宋_GB2312" w:eastAsia="仿宋_GB2312" w:cs="仿宋_GB2312"/>
          <w:color w:val="auto"/>
          <w:sz w:val="21"/>
          <w:highlight w:val="none"/>
          <w:lang w:val="en-US" w:eastAsia="zh-CN"/>
        </w:rPr>
      </w:pPr>
      <w:r>
        <w:rPr>
          <w:rFonts w:hint="eastAsia" w:ascii="仿宋_GB2312" w:hAnsi="仿宋_GB2312" w:eastAsia="仿宋_GB2312" w:cs="仿宋_GB2312"/>
          <w:color w:val="auto"/>
          <w:sz w:val="21"/>
          <w:highlight w:val="none"/>
          <w:lang w:val="en-US" w:eastAsia="zh-CN"/>
        </w:rPr>
        <w:t xml:space="preserve">    2.参选人在本表后附本律所荣誉证书（如有）。</w:t>
      </w:r>
    </w:p>
    <w:p w14:paraId="700B3EDD">
      <w:pPr>
        <w:spacing w:after="22" w:line="374" w:lineRule="auto"/>
        <w:ind w:right="103" w:firstLine="42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lang w:val="en-US" w:eastAsia="zh-CN"/>
        </w:rPr>
        <w:t>3.本表需加盖单位公章。</w:t>
      </w:r>
    </w:p>
    <w:p w14:paraId="7CC86D12">
      <w:pPr>
        <w:spacing w:after="0" w:line="240" w:lineRule="auto"/>
        <w:jc w:val="center"/>
        <w:rPr>
          <w:rFonts w:ascii="宋体" w:hAnsi="宋体" w:eastAsia="宋体" w:cs="Times New Roman"/>
          <w:color w:val="auto"/>
          <w:sz w:val="21"/>
          <w:highlight w:val="none"/>
        </w:rPr>
      </w:pPr>
      <w:bookmarkStart w:id="57" w:name="_Toc13608"/>
      <w:bookmarkStart w:id="58" w:name="_Toc9575"/>
      <w:r>
        <w:rPr>
          <w:rFonts w:ascii="宋体" w:hAnsi="宋体" w:eastAsia="宋体" w:cs="Times New Roman"/>
          <w:color w:val="auto"/>
          <w:sz w:val="21"/>
          <w:highlight w:val="none"/>
        </w:rPr>
        <w:br w:type="page"/>
      </w:r>
      <w:bookmarkEnd w:id="57"/>
      <w:bookmarkEnd w:id="58"/>
      <w:bookmarkStart w:id="59" w:name="_Toc123682"/>
    </w:p>
    <w:p w14:paraId="138EBEC1">
      <w:pPr>
        <w:pStyle w:val="6"/>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p>
    <w:p w14:paraId="3A4C1657">
      <w:pPr>
        <w:pStyle w:val="5"/>
        <w:spacing w:after="0"/>
        <w:ind w:left="132" w:right="0"/>
        <w:jc w:val="center"/>
        <w:rPr>
          <w:rFonts w:hint="eastAsia" w:ascii="方正小标宋简体" w:hAnsi="方正小标宋简体" w:eastAsia="方正小标宋简体" w:cs="方正小标宋简体"/>
          <w:color w:val="auto"/>
          <w:highlight w:val="none"/>
        </w:rPr>
      </w:pPr>
      <w:r>
        <w:rPr>
          <w:rFonts w:hint="eastAsia" w:ascii="方正小标宋简体" w:hAnsi="方正小标宋简体" w:eastAsia="方正小标宋简体" w:cs="方正小标宋简体"/>
          <w:color w:val="auto"/>
          <w:highlight w:val="none"/>
        </w:rPr>
        <w:t>（</w:t>
      </w:r>
      <w:r>
        <w:rPr>
          <w:rFonts w:hint="eastAsia" w:ascii="方正小标宋简体" w:hAnsi="方正小标宋简体" w:eastAsia="方正小标宋简体" w:cs="方正小标宋简体"/>
          <w:color w:val="auto"/>
          <w:highlight w:val="none"/>
          <w:lang w:val="en-US" w:eastAsia="zh-CN"/>
        </w:rPr>
        <w:t>二</w:t>
      </w:r>
      <w:r>
        <w:rPr>
          <w:rFonts w:hint="eastAsia" w:ascii="方正小标宋简体" w:hAnsi="方正小标宋简体" w:eastAsia="方正小标宋简体" w:cs="方正小标宋简体"/>
          <w:color w:val="auto"/>
          <w:highlight w:val="none"/>
        </w:rPr>
        <w:t>）</w:t>
      </w:r>
      <w:r>
        <w:rPr>
          <w:rFonts w:hint="eastAsia" w:ascii="方正小标宋简体" w:hAnsi="方正小标宋简体" w:eastAsia="方正小标宋简体" w:cs="方正小标宋简体"/>
          <w:color w:val="auto"/>
          <w:highlight w:val="none"/>
          <w:lang w:val="en-US" w:eastAsia="zh-CN"/>
        </w:rPr>
        <w:t>律所业绩</w:t>
      </w:r>
      <w:r>
        <w:rPr>
          <w:rFonts w:hint="eastAsia" w:ascii="方正小标宋简体" w:hAnsi="方正小标宋简体" w:eastAsia="方正小标宋简体" w:cs="方正小标宋简体"/>
          <w:color w:val="auto"/>
          <w:highlight w:val="none"/>
        </w:rPr>
        <w:t xml:space="preserve">汇总表 </w:t>
      </w:r>
    </w:p>
    <w:tbl>
      <w:tblPr>
        <w:tblStyle w:val="30"/>
        <w:tblW w:w="13009" w:type="dxa"/>
        <w:jc w:val="center"/>
        <w:tblLayout w:type="fixed"/>
        <w:tblCellMar>
          <w:top w:w="0" w:type="dxa"/>
          <w:left w:w="110" w:type="dxa"/>
          <w:bottom w:w="46" w:type="dxa"/>
          <w:right w:w="60" w:type="dxa"/>
        </w:tblCellMar>
      </w:tblPr>
      <w:tblGrid>
        <w:gridCol w:w="770"/>
        <w:gridCol w:w="2197"/>
        <w:gridCol w:w="1613"/>
        <w:gridCol w:w="3330"/>
        <w:gridCol w:w="2340"/>
        <w:gridCol w:w="1683"/>
        <w:gridCol w:w="1076"/>
      </w:tblGrid>
      <w:tr w14:paraId="385EBB51">
        <w:tblPrEx>
          <w:tblCellMar>
            <w:top w:w="0" w:type="dxa"/>
            <w:left w:w="110" w:type="dxa"/>
            <w:bottom w:w="46" w:type="dxa"/>
            <w:right w:w="60" w:type="dxa"/>
          </w:tblCellMar>
        </w:tblPrEx>
        <w:trPr>
          <w:trHeight w:val="1085" w:hRule="atLeast"/>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18EF1882">
            <w:pPr>
              <w:jc w:val="center"/>
              <w:rPr>
                <w:rFonts w:hint="eastAsia" w:ascii="仿宋_GB2312" w:hAnsi="仿宋_GB2312" w:eastAsia="仿宋_GB2312" w:cs="仿宋_GB2312"/>
                <w:color w:val="auto"/>
                <w:highlight w:val="none"/>
                <w:lang w:val="en-US" w:eastAsia="zh-CN"/>
              </w:rPr>
            </w:pPr>
          </w:p>
          <w:p w14:paraId="112058F8">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序号</w:t>
            </w:r>
          </w:p>
        </w:tc>
        <w:tc>
          <w:tcPr>
            <w:tcW w:w="2197" w:type="dxa"/>
            <w:tcBorders>
              <w:top w:val="single" w:color="auto" w:sz="4" w:space="0"/>
              <w:left w:val="single" w:color="auto" w:sz="4" w:space="0"/>
              <w:bottom w:val="single" w:color="auto" w:sz="4" w:space="0"/>
              <w:right w:val="single" w:color="auto" w:sz="4" w:space="0"/>
            </w:tcBorders>
            <w:noWrap w:val="0"/>
            <w:vAlign w:val="center"/>
          </w:tcPr>
          <w:p w14:paraId="499530F0">
            <w:pPr>
              <w:jc w:val="center"/>
              <w:rPr>
                <w:rFonts w:hint="eastAsia" w:ascii="仿宋_GB2312" w:hAnsi="仿宋_GB2312" w:eastAsia="仿宋_GB2312" w:cs="仿宋_GB2312"/>
                <w:color w:val="auto"/>
                <w:highlight w:val="none"/>
                <w:lang w:val="en-US" w:eastAsia="zh-CN"/>
              </w:rPr>
            </w:pPr>
          </w:p>
          <w:p w14:paraId="1E12317B">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客户名称</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4254026D">
            <w:pPr>
              <w:jc w:val="center"/>
              <w:rPr>
                <w:rFonts w:hint="eastAsia" w:ascii="仿宋_GB2312" w:hAnsi="仿宋_GB2312" w:eastAsia="仿宋_GB2312" w:cs="仿宋_GB2312"/>
                <w:color w:val="auto"/>
                <w:highlight w:val="none"/>
                <w:lang w:val="en-US" w:eastAsia="zh-CN"/>
              </w:rPr>
            </w:pPr>
          </w:p>
          <w:p w14:paraId="1845703E">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客户单位性质</w:t>
            </w:r>
          </w:p>
        </w:tc>
        <w:tc>
          <w:tcPr>
            <w:tcW w:w="3330" w:type="dxa"/>
            <w:tcBorders>
              <w:top w:val="single" w:color="auto" w:sz="4" w:space="0"/>
              <w:left w:val="single" w:color="auto" w:sz="4" w:space="0"/>
              <w:bottom w:val="single" w:color="auto" w:sz="4" w:space="0"/>
              <w:right w:val="single" w:color="auto" w:sz="4" w:space="0"/>
            </w:tcBorders>
            <w:noWrap w:val="0"/>
            <w:vAlign w:val="center"/>
          </w:tcPr>
          <w:p w14:paraId="08A1F587">
            <w:pPr>
              <w:jc w:val="center"/>
              <w:rPr>
                <w:rFonts w:hint="eastAsia" w:ascii="仿宋_GB2312" w:hAnsi="仿宋_GB2312" w:eastAsia="仿宋_GB2312" w:cs="仿宋_GB2312"/>
                <w:color w:val="auto"/>
                <w:highlight w:val="none"/>
                <w:lang w:val="en-US" w:eastAsia="zh-CN"/>
              </w:rPr>
            </w:pPr>
          </w:p>
          <w:p w14:paraId="691190A5">
            <w:pPr>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代理律所名称</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C99E1AD">
            <w:pPr>
              <w:spacing w:after="0"/>
              <w:ind w:left="36"/>
              <w:jc w:val="center"/>
              <w:rPr>
                <w:rFonts w:hint="eastAsia" w:ascii="仿宋_GB2312" w:hAnsi="仿宋_GB2312" w:eastAsia="仿宋_GB2312" w:cs="仿宋_GB2312"/>
                <w:color w:val="auto"/>
                <w:highlight w:val="none"/>
                <w:lang w:val="en-US" w:eastAsia="zh-CN"/>
              </w:rPr>
            </w:pPr>
          </w:p>
          <w:p w14:paraId="3EBD74D4">
            <w:pPr>
              <w:spacing w:after="0"/>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主办律师</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380129DE">
            <w:pPr>
              <w:spacing w:after="0"/>
              <w:ind w:left="36"/>
              <w:jc w:val="center"/>
              <w:rPr>
                <w:rFonts w:hint="eastAsia" w:ascii="仿宋_GB2312" w:hAnsi="仿宋_GB2312" w:eastAsia="仿宋_GB2312" w:cs="仿宋_GB2312"/>
                <w:color w:val="auto"/>
                <w:highlight w:val="none"/>
                <w:lang w:val="en-US" w:eastAsia="zh-CN"/>
              </w:rPr>
            </w:pPr>
          </w:p>
          <w:p w14:paraId="6D73373A">
            <w:pPr>
              <w:spacing w:after="0"/>
              <w:ind w:left="3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委托合同或裁判文书名称</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4CFD220">
            <w:pPr>
              <w:spacing w:after="0"/>
              <w:ind w:left="115"/>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文书出具时间</w:t>
            </w:r>
          </w:p>
        </w:tc>
      </w:tr>
      <w:tr w14:paraId="2EDCFF9E">
        <w:tblPrEx>
          <w:tblCellMar>
            <w:top w:w="0" w:type="dxa"/>
            <w:left w:w="110" w:type="dxa"/>
            <w:bottom w:w="46" w:type="dxa"/>
            <w:right w:w="60" w:type="dxa"/>
          </w:tblCellMar>
        </w:tblPrEx>
        <w:trPr>
          <w:trHeight w:val="555" w:hRule="atLeast"/>
          <w:jc w:val="center"/>
        </w:trPr>
        <w:tc>
          <w:tcPr>
            <w:tcW w:w="770" w:type="dxa"/>
            <w:tcBorders>
              <w:top w:val="single" w:color="auto" w:sz="4" w:space="0"/>
              <w:left w:val="single" w:color="000000" w:sz="4" w:space="0"/>
              <w:bottom w:val="single" w:color="000000" w:sz="4" w:space="0"/>
              <w:right w:val="single" w:color="000000" w:sz="4" w:space="0"/>
            </w:tcBorders>
            <w:noWrap w:val="0"/>
            <w:vAlign w:val="bottom"/>
          </w:tcPr>
          <w:p w14:paraId="5E0C48AA">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auto" w:sz="4" w:space="0"/>
              <w:left w:val="single" w:color="000000" w:sz="4" w:space="0"/>
              <w:bottom w:val="single" w:color="000000" w:sz="4" w:space="0"/>
              <w:right w:val="single" w:color="000000" w:sz="4" w:space="0"/>
            </w:tcBorders>
            <w:noWrap w:val="0"/>
            <w:vAlign w:val="bottom"/>
          </w:tcPr>
          <w:p w14:paraId="6A7DB5F6">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auto" w:sz="4" w:space="0"/>
              <w:left w:val="single" w:color="000000" w:sz="4" w:space="0"/>
              <w:bottom w:val="single" w:color="000000" w:sz="4" w:space="0"/>
              <w:right w:val="single" w:color="000000" w:sz="4" w:space="0"/>
            </w:tcBorders>
            <w:noWrap w:val="0"/>
            <w:vAlign w:val="bottom"/>
          </w:tcPr>
          <w:p w14:paraId="4C5FF975">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auto" w:sz="4" w:space="0"/>
              <w:left w:val="single" w:color="000000" w:sz="4" w:space="0"/>
              <w:bottom w:val="single" w:color="000000" w:sz="4" w:space="0"/>
              <w:right w:val="single" w:color="000000" w:sz="4" w:space="0"/>
            </w:tcBorders>
            <w:noWrap w:val="0"/>
            <w:vAlign w:val="bottom"/>
          </w:tcPr>
          <w:p w14:paraId="3BC1A0B9">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auto" w:sz="4" w:space="0"/>
              <w:left w:val="single" w:color="000000" w:sz="4" w:space="0"/>
              <w:bottom w:val="single" w:color="000000" w:sz="4" w:space="0"/>
              <w:right w:val="single" w:color="000000" w:sz="4" w:space="0"/>
            </w:tcBorders>
            <w:noWrap w:val="0"/>
            <w:vAlign w:val="bottom"/>
          </w:tcPr>
          <w:p w14:paraId="5FCD8CEE">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auto" w:sz="4" w:space="0"/>
              <w:left w:val="single" w:color="000000" w:sz="4" w:space="0"/>
              <w:bottom w:val="single" w:color="000000" w:sz="4" w:space="0"/>
              <w:right w:val="single" w:color="000000" w:sz="4" w:space="0"/>
            </w:tcBorders>
            <w:noWrap w:val="0"/>
            <w:vAlign w:val="bottom"/>
          </w:tcPr>
          <w:p w14:paraId="5ED0EC22">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auto" w:sz="4" w:space="0"/>
              <w:left w:val="single" w:color="000000" w:sz="4" w:space="0"/>
              <w:bottom w:val="single" w:color="000000" w:sz="4" w:space="0"/>
              <w:right w:val="single" w:color="000000" w:sz="4" w:space="0"/>
            </w:tcBorders>
            <w:noWrap w:val="0"/>
            <w:vAlign w:val="bottom"/>
          </w:tcPr>
          <w:p w14:paraId="3C9539BC">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1A88A883">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421FC68C">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6E1C3B3">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2873C205">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19FEFC9D">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0278AA5A">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0EE3F4F">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5BCA24EB">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42B41CA5">
        <w:tblPrEx>
          <w:tblCellMar>
            <w:top w:w="0" w:type="dxa"/>
            <w:left w:w="110" w:type="dxa"/>
            <w:bottom w:w="46" w:type="dxa"/>
            <w:right w:w="60" w:type="dxa"/>
          </w:tblCellMar>
        </w:tblPrEx>
        <w:trPr>
          <w:trHeight w:val="556"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65C38959">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DBAE8B5">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2F8EF2AA">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32DBF885">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71028221">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191BB493">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5B2D071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1916A198">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679B4B7B">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D36BCCF">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36C181F7">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1D53F619">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3A4D4C53">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10CD9F32">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2B2F6F18">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35657650">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577F0056">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61ECDDB9">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0A137420">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20D213AF">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3925E655">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C2A464F">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41BFB321">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562F7A14">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6DB0009B">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2E4CBBB">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1851C0E5">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0C8EA9D8">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3E7226AD">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6971F72">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2792D8D7">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74EC8F41">
        <w:tblPrEx>
          <w:tblCellMar>
            <w:top w:w="0" w:type="dxa"/>
            <w:left w:w="110" w:type="dxa"/>
            <w:bottom w:w="46" w:type="dxa"/>
            <w:right w:w="60" w:type="dxa"/>
          </w:tblCellMar>
        </w:tblPrEx>
        <w:trPr>
          <w:trHeight w:val="555"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396CF369">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06FBC36A">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44A3A48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08336442">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15E040D3">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6A0F7D4">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2B99C8AC">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5D2E5731">
        <w:tblPrEx>
          <w:tblCellMar>
            <w:top w:w="0" w:type="dxa"/>
            <w:left w:w="110" w:type="dxa"/>
            <w:bottom w:w="46" w:type="dxa"/>
            <w:right w:w="60" w:type="dxa"/>
          </w:tblCellMar>
        </w:tblPrEx>
        <w:trPr>
          <w:trHeight w:val="55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5CDA3DFB">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8A6CC87">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029F42F1">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13C915F3">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60340B5C">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7F17D210">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765C28CE">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r w14:paraId="464F518A">
        <w:tblPrEx>
          <w:tblCellMar>
            <w:top w:w="0" w:type="dxa"/>
            <w:left w:w="110" w:type="dxa"/>
            <w:bottom w:w="46" w:type="dxa"/>
            <w:right w:w="60" w:type="dxa"/>
          </w:tblCellMar>
        </w:tblPrEx>
        <w:trPr>
          <w:trHeight w:val="564"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bottom"/>
          </w:tcPr>
          <w:p w14:paraId="16A691CA">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7DA9B150">
            <w:pPr>
              <w:spacing w:after="0"/>
              <w:ind w:right="1"/>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14:paraId="6B147B5C">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3330" w:type="dxa"/>
            <w:tcBorders>
              <w:top w:val="single" w:color="000000" w:sz="4" w:space="0"/>
              <w:left w:val="single" w:color="000000" w:sz="4" w:space="0"/>
              <w:bottom w:val="single" w:color="000000" w:sz="4" w:space="0"/>
              <w:right w:val="single" w:color="000000" w:sz="4" w:space="0"/>
            </w:tcBorders>
            <w:noWrap w:val="0"/>
            <w:vAlign w:val="bottom"/>
          </w:tcPr>
          <w:p w14:paraId="0DF17656">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vAlign w:val="bottom"/>
          </w:tcPr>
          <w:p w14:paraId="3A994136">
            <w:pPr>
              <w:spacing w:after="0"/>
              <w:ind w:left="3"/>
              <w:jc w:val="center"/>
              <w:rPr>
                <w:rFonts w:hint="eastAsia" w:ascii="仿宋_GB2312" w:hAnsi="仿宋_GB2312" w:eastAsia="仿宋_GB2312" w:cs="仿宋_GB2312"/>
                <w:color w:val="auto"/>
                <w:sz w:val="21"/>
                <w:highlight w:val="none"/>
              </w:rPr>
            </w:pP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17D6C59">
            <w:pPr>
              <w:spacing w:after="0"/>
              <w:ind w:left="3"/>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c>
          <w:tcPr>
            <w:tcW w:w="1076" w:type="dxa"/>
            <w:tcBorders>
              <w:top w:val="single" w:color="000000" w:sz="4" w:space="0"/>
              <w:left w:val="single" w:color="000000" w:sz="4" w:space="0"/>
              <w:bottom w:val="single" w:color="000000" w:sz="4" w:space="0"/>
              <w:right w:val="single" w:color="000000" w:sz="4" w:space="0"/>
            </w:tcBorders>
            <w:noWrap w:val="0"/>
            <w:vAlign w:val="bottom"/>
          </w:tcPr>
          <w:p w14:paraId="3C095430">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 xml:space="preserve"> </w:t>
            </w:r>
          </w:p>
        </w:tc>
      </w:tr>
    </w:tbl>
    <w:p w14:paraId="75BAEA43">
      <w:pPr>
        <w:spacing w:after="0" w:line="240" w:lineRule="auto"/>
        <w:jc w:val="center"/>
        <w:rPr>
          <w:rFonts w:hint="eastAsia" w:ascii="仿宋_GB2312" w:hAnsi="仿宋_GB2312" w:eastAsia="仿宋_GB2312" w:cs="仿宋_GB2312"/>
          <w:color w:val="auto"/>
          <w:sz w:val="21"/>
          <w:highlight w:val="none"/>
        </w:rPr>
      </w:pPr>
    </w:p>
    <w:p w14:paraId="6ACFFF34">
      <w:pPr>
        <w:spacing w:after="0" w:line="240" w:lineRule="auto"/>
        <w:jc w:val="both"/>
        <w:rPr>
          <w:rFonts w:hint="eastAsia" w:ascii="仿宋_GB2312" w:hAnsi="仿宋_GB2312" w:eastAsia="仿宋_GB2312" w:cs="仿宋_GB2312"/>
          <w:color w:val="auto"/>
          <w:sz w:val="21"/>
          <w:highlight w:val="none"/>
        </w:rPr>
      </w:pPr>
    </w:p>
    <w:p w14:paraId="70BEC398">
      <w:pPr>
        <w:spacing w:after="0" w:line="240" w:lineRule="auto"/>
        <w:jc w:val="both"/>
        <w:rPr>
          <w:rFonts w:hint="eastAsia" w:ascii="仿宋_GB2312" w:hAnsi="仿宋_GB2312" w:eastAsia="仿宋_GB2312" w:cs="仿宋_GB2312"/>
          <w:color w:val="auto"/>
          <w:sz w:val="21"/>
          <w:highlight w:val="none"/>
          <w:lang w:val="en-US" w:eastAsia="zh-CN"/>
        </w:rPr>
        <w:sectPr>
          <w:pgSz w:w="15840" w:h="12240" w:orient="landscape"/>
          <w:pgMar w:top="1440" w:right="1440" w:bottom="1440" w:left="1440" w:header="720" w:footer="720" w:gutter="0"/>
          <w:pgNumType w:fmt="decimal"/>
          <w:cols w:space="0" w:num="1"/>
          <w:rtlGutter w:val="0"/>
          <w:docGrid w:linePitch="0" w:charSpace="0"/>
        </w:sectPr>
      </w:pPr>
      <w:r>
        <w:rPr>
          <w:rFonts w:hint="eastAsia" w:ascii="仿宋_GB2312" w:hAnsi="仿宋_GB2312" w:eastAsia="仿宋_GB2312" w:cs="仿宋_GB2312"/>
          <w:color w:val="auto"/>
          <w:sz w:val="21"/>
          <w:highlight w:val="none"/>
          <w:lang w:val="en-US" w:eastAsia="zh-CN"/>
        </w:rPr>
        <w:t>注：参选人在本表后</w:t>
      </w:r>
      <w:r>
        <w:rPr>
          <w:rFonts w:hint="eastAsia" w:ascii="仿宋_GB2312" w:hAnsi="仿宋_GB2312" w:eastAsia="仿宋_GB2312" w:cs="仿宋_GB2312"/>
          <w:color w:val="auto"/>
          <w:sz w:val="21"/>
          <w:highlight w:val="none"/>
        </w:rPr>
        <w:t>附</w:t>
      </w:r>
      <w:r>
        <w:rPr>
          <w:rFonts w:hint="eastAsia" w:ascii="仿宋_GB2312" w:hAnsi="仿宋_GB2312" w:eastAsia="仿宋_GB2312" w:cs="仿宋_GB2312"/>
          <w:color w:val="auto"/>
          <w:sz w:val="21"/>
          <w:highlight w:val="none"/>
          <w:lang w:val="en-US" w:eastAsia="zh-CN"/>
        </w:rPr>
        <w:t>相关业绩证明（如有）</w:t>
      </w:r>
    </w:p>
    <w:p w14:paraId="762DCEF8">
      <w:pPr>
        <w:pStyle w:val="12"/>
        <w:rPr>
          <w:rFonts w:hint="eastAsia"/>
          <w:highlight w:val="none"/>
          <w:lang w:val="en-US" w:eastAsia="zh-CN"/>
        </w:rPr>
      </w:pPr>
    </w:p>
    <w:p w14:paraId="77379970">
      <w:pPr>
        <w:spacing w:after="0" w:line="240" w:lineRule="auto"/>
        <w:jc w:val="center"/>
        <w:rPr>
          <w:rFonts w:hint="eastAsia" w:ascii="方正小标宋简体" w:hAnsi="方正小标宋简体" w:eastAsia="方正小标宋简体" w:cs="方正小标宋简体"/>
          <w:color w:val="auto"/>
          <w:kern w:val="2"/>
          <w:sz w:val="28"/>
          <w:szCs w:val="22"/>
          <w:highlight w:val="none"/>
          <w:lang w:val="en-US" w:eastAsia="zh-CN" w:bidi="ar-SA"/>
        </w:rPr>
      </w:pPr>
      <w:r>
        <w:rPr>
          <w:rFonts w:hint="eastAsia" w:ascii="方正小标宋简体" w:hAnsi="方正小标宋简体" w:eastAsia="方正小标宋简体" w:cs="方正小标宋简体"/>
          <w:color w:val="auto"/>
          <w:kern w:val="2"/>
          <w:sz w:val="28"/>
          <w:szCs w:val="22"/>
          <w:highlight w:val="none"/>
          <w:lang w:val="en-US" w:eastAsia="zh-CN" w:bidi="ar-SA"/>
        </w:rPr>
        <w:t>（三）信用查询证明</w:t>
      </w:r>
    </w:p>
    <w:p w14:paraId="47A57DE5">
      <w:pPr>
        <w:pStyle w:val="6"/>
        <w:spacing w:after="0" w:line="360" w:lineRule="auto"/>
        <w:ind w:left="132" w:right="0"/>
        <w:jc w:val="left"/>
        <w:rPr>
          <w:rFonts w:hint="eastAsia" w:ascii="仿宋_GB2312" w:hAnsi="仿宋_GB2312" w:eastAsia="仿宋_GB2312" w:cs="仿宋_GB2312"/>
          <w:b w:val="0"/>
          <w:bCs/>
          <w:color w:val="auto"/>
          <w:sz w:val="24"/>
          <w:szCs w:val="21"/>
          <w:highlight w:val="none"/>
          <w:lang w:val="en-US" w:eastAsia="zh-CN"/>
        </w:rPr>
      </w:pPr>
      <w:r>
        <w:rPr>
          <w:rFonts w:hint="eastAsia" w:ascii="仿宋_GB2312" w:hAnsi="仿宋_GB2312" w:eastAsia="仿宋_GB2312" w:cs="仿宋_GB2312"/>
          <w:b w:val="0"/>
          <w:bCs/>
          <w:color w:val="auto"/>
          <w:sz w:val="24"/>
          <w:szCs w:val="21"/>
          <w:highlight w:val="none"/>
          <w:lang w:val="en-US" w:eastAsia="zh-CN"/>
        </w:rPr>
        <w:t>参选人提供通过信用中国网站（www.creditchina.gov.cn）-信用服务-严重失信主体名单、经营异常名录查询、失信被执行人查询、重大税收违法失信主体查询的截图。</w:t>
      </w:r>
    </w:p>
    <w:p w14:paraId="632C8CBE">
      <w:pPr>
        <w:pStyle w:val="6"/>
        <w:spacing w:after="0" w:line="360" w:lineRule="auto"/>
        <w:ind w:left="132" w:right="0"/>
        <w:jc w:val="left"/>
        <w:rPr>
          <w:rFonts w:hint="eastAsia" w:ascii="宋体" w:hAnsi="宋体" w:eastAsia="宋体" w:cs="宋体"/>
          <w:b/>
          <w:color w:val="auto"/>
          <w:highlight w:val="none"/>
        </w:rPr>
      </w:pPr>
    </w:p>
    <w:p w14:paraId="2C48CD04">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56994C8B">
      <w:pPr>
        <w:pStyle w:val="6"/>
        <w:spacing w:after="0" w:line="360" w:lineRule="auto"/>
        <w:ind w:left="0" w:right="0"/>
        <w:jc w:val="center"/>
        <w:rPr>
          <w:rFonts w:ascii="宋体" w:hAnsi="宋体" w:eastAsia="宋体"/>
          <w:b/>
          <w:color w:val="auto"/>
          <w:highlight w:val="none"/>
        </w:rPr>
        <w:sectPr>
          <w:pgSz w:w="12240" w:h="15840"/>
          <w:pgMar w:top="1440" w:right="1440" w:bottom="1440" w:left="1440" w:header="720" w:footer="720" w:gutter="0"/>
          <w:pgNumType w:fmt="decimal"/>
          <w:cols w:space="720" w:num="1"/>
        </w:sectPr>
      </w:pPr>
      <w:bookmarkStart w:id="60" w:name="_Toc123681"/>
    </w:p>
    <w:p w14:paraId="565EF9F5">
      <w:pPr>
        <w:spacing w:after="0" w:line="240" w:lineRule="auto"/>
        <w:jc w:val="center"/>
        <w:rPr>
          <w:rFonts w:hint="eastAsia" w:ascii="方正小标宋简体" w:hAnsi="方正小标宋简体" w:eastAsia="方正小标宋简体" w:cs="方正小标宋简体"/>
          <w:color w:val="auto"/>
          <w:kern w:val="2"/>
          <w:sz w:val="28"/>
          <w:szCs w:val="22"/>
          <w:highlight w:val="none"/>
          <w:lang w:val="en-US" w:eastAsia="zh-CN" w:bidi="ar-SA"/>
        </w:rPr>
      </w:pPr>
      <w:r>
        <w:rPr>
          <w:rFonts w:hint="eastAsia" w:ascii="方正小标宋简体" w:hAnsi="方正小标宋简体" w:eastAsia="方正小标宋简体" w:cs="方正小标宋简体"/>
          <w:color w:val="auto"/>
          <w:kern w:val="2"/>
          <w:sz w:val="28"/>
          <w:szCs w:val="22"/>
          <w:highlight w:val="none"/>
          <w:lang w:val="en-US" w:eastAsia="zh-CN" w:bidi="ar-SA"/>
        </w:rPr>
        <w:t xml:space="preserve">（四）拟委任的主要人员汇总表 </w:t>
      </w:r>
      <w:bookmarkEnd w:id="60"/>
    </w:p>
    <w:tbl>
      <w:tblPr>
        <w:tblStyle w:val="30"/>
        <w:tblW w:w="13218" w:type="dxa"/>
        <w:jc w:val="center"/>
        <w:tblLayout w:type="fixed"/>
        <w:tblCellMar>
          <w:top w:w="0" w:type="dxa"/>
          <w:left w:w="110" w:type="dxa"/>
          <w:bottom w:w="46" w:type="dxa"/>
          <w:right w:w="60" w:type="dxa"/>
        </w:tblCellMar>
      </w:tblPr>
      <w:tblGrid>
        <w:gridCol w:w="1061"/>
        <w:gridCol w:w="1683"/>
        <w:gridCol w:w="1353"/>
        <w:gridCol w:w="2322"/>
        <w:gridCol w:w="916"/>
        <w:gridCol w:w="1304"/>
        <w:gridCol w:w="1165"/>
        <w:gridCol w:w="1217"/>
        <w:gridCol w:w="2197"/>
      </w:tblGrid>
      <w:tr w14:paraId="53F760A4">
        <w:tblPrEx>
          <w:tblCellMar>
            <w:top w:w="0" w:type="dxa"/>
            <w:left w:w="110" w:type="dxa"/>
            <w:bottom w:w="46" w:type="dxa"/>
            <w:right w:w="60" w:type="dxa"/>
          </w:tblCellMar>
        </w:tblPrEx>
        <w:trPr>
          <w:trHeight w:val="529" w:hRule="atLeast"/>
          <w:jc w:val="center"/>
        </w:trPr>
        <w:tc>
          <w:tcPr>
            <w:tcW w:w="1061"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E4F3E">
            <w:pPr>
              <w:spacing w:after="0"/>
              <w:ind w:left="86"/>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序号</w:t>
            </w:r>
          </w:p>
        </w:tc>
        <w:tc>
          <w:tcPr>
            <w:tcW w:w="1683" w:type="dxa"/>
            <w:vMerge w:val="restart"/>
            <w:tcBorders>
              <w:top w:val="single" w:color="000000" w:sz="4" w:space="0"/>
              <w:left w:val="single" w:color="000000" w:sz="4" w:space="0"/>
              <w:bottom w:val="single" w:color="000000" w:sz="4" w:space="0"/>
              <w:right w:val="single" w:color="000000" w:sz="4" w:space="0"/>
            </w:tcBorders>
            <w:noWrap w:val="0"/>
            <w:vAlign w:val="center"/>
          </w:tcPr>
          <w:p w14:paraId="3349BAB1">
            <w:pPr>
              <w:spacing w:after="0"/>
              <w:jc w:val="center"/>
              <w:rPr>
                <w:rFonts w:hint="eastAsia" w:ascii="仿宋_GB2312" w:hAnsi="仿宋_GB2312" w:eastAsia="仿宋_GB2312" w:cs="仿宋_GB2312"/>
                <w:color w:val="auto"/>
                <w:sz w:val="21"/>
                <w:highlight w:val="none"/>
              </w:rPr>
            </w:pPr>
            <w:r>
              <w:rPr>
                <w:rFonts w:hint="eastAsia" w:ascii="仿宋_GB2312" w:hAnsi="仿宋_GB2312" w:eastAsia="仿宋_GB2312" w:cs="仿宋_GB2312"/>
                <w:color w:val="auto"/>
                <w:sz w:val="21"/>
                <w:highlight w:val="none"/>
              </w:rPr>
              <w:t>本项目任职</w:t>
            </w:r>
          </w:p>
          <w:p w14:paraId="41A58A7E">
            <w:pPr>
              <w:spacing w:after="0"/>
              <w:jc w:val="center"/>
              <w:rPr>
                <w:rFonts w:hint="eastAsia" w:ascii="仿宋_GB2312" w:hAnsi="仿宋_GB2312" w:eastAsia="仿宋_GB2312" w:cs="仿宋_GB2312"/>
                <w:color w:val="auto"/>
                <w:sz w:val="21"/>
                <w:highlight w:val="none"/>
                <w:lang w:eastAsia="zh-CN"/>
              </w:rPr>
            </w:pPr>
            <w:r>
              <w:rPr>
                <w:rFonts w:hint="eastAsia" w:ascii="仿宋_GB2312" w:hAnsi="仿宋_GB2312" w:eastAsia="仿宋_GB2312" w:cs="仿宋_GB2312"/>
                <w:color w:val="auto"/>
                <w:sz w:val="21"/>
                <w:highlight w:val="none"/>
                <w:lang w:eastAsia="zh-CN"/>
              </w:rPr>
              <w:t>（</w:t>
            </w:r>
            <w:r>
              <w:rPr>
                <w:rFonts w:hint="eastAsia" w:ascii="仿宋_GB2312" w:hAnsi="仿宋_GB2312" w:eastAsia="仿宋_GB2312" w:cs="仿宋_GB2312"/>
                <w:color w:val="auto"/>
                <w:sz w:val="21"/>
                <w:highlight w:val="none"/>
                <w:lang w:val="en-US" w:eastAsia="zh-CN"/>
              </w:rPr>
              <w:t>项目负责人/协办律师</w:t>
            </w:r>
            <w:r>
              <w:rPr>
                <w:rFonts w:hint="eastAsia" w:ascii="仿宋_GB2312" w:hAnsi="仿宋_GB2312" w:eastAsia="仿宋_GB2312" w:cs="仿宋_GB2312"/>
                <w:color w:val="auto"/>
                <w:sz w:val="21"/>
                <w:highlight w:val="none"/>
                <w:lang w:eastAsia="zh-CN"/>
              </w:rPr>
              <w:t>）</w:t>
            </w:r>
          </w:p>
        </w:tc>
        <w:tc>
          <w:tcPr>
            <w:tcW w:w="1353" w:type="dxa"/>
            <w:vMerge w:val="restart"/>
            <w:tcBorders>
              <w:top w:val="single" w:color="000000" w:sz="4" w:space="0"/>
              <w:left w:val="single" w:color="000000" w:sz="4" w:space="0"/>
              <w:bottom w:val="single" w:color="000000" w:sz="4" w:space="0"/>
              <w:right w:val="single" w:color="000000" w:sz="4" w:space="0"/>
            </w:tcBorders>
            <w:noWrap w:val="0"/>
            <w:vAlign w:val="center"/>
          </w:tcPr>
          <w:p w14:paraId="0EB71C55">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姓名</w:t>
            </w:r>
          </w:p>
        </w:tc>
        <w:tc>
          <w:tcPr>
            <w:tcW w:w="232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FE3565">
            <w:pPr>
              <w:spacing w:after="0"/>
              <w:ind w:right="34"/>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lang w:val="en-US" w:eastAsia="zh-CN"/>
              </w:rPr>
              <w:t>学历（最高学历为准）</w:t>
            </w:r>
          </w:p>
        </w:tc>
        <w:tc>
          <w:tcPr>
            <w:tcW w:w="9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AE331F1">
            <w:pPr>
              <w:spacing w:after="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rPr>
              <w:t>专业</w:t>
            </w:r>
          </w:p>
        </w:tc>
        <w:tc>
          <w:tcPr>
            <w:tcW w:w="5883" w:type="dxa"/>
            <w:gridSpan w:val="4"/>
            <w:tcBorders>
              <w:top w:val="single" w:color="000000" w:sz="4" w:space="0"/>
              <w:left w:val="single" w:color="000000" w:sz="4" w:space="0"/>
              <w:bottom w:val="single" w:color="000000" w:sz="4" w:space="0"/>
              <w:right w:val="single" w:color="000000" w:sz="4" w:space="0"/>
            </w:tcBorders>
            <w:noWrap w:val="0"/>
            <w:vAlign w:val="center"/>
          </w:tcPr>
          <w:p w14:paraId="29C943AC">
            <w:pPr>
              <w:spacing w:after="0"/>
              <w:ind w:right="51"/>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rPr>
              <w:t>执业资格</w:t>
            </w:r>
            <w:r>
              <w:rPr>
                <w:rFonts w:hint="eastAsia" w:ascii="仿宋_GB2312" w:hAnsi="仿宋_GB2312" w:eastAsia="仿宋_GB2312" w:cs="仿宋_GB2312"/>
                <w:color w:val="auto"/>
                <w:sz w:val="21"/>
                <w:highlight w:val="none"/>
                <w:lang w:val="en-US" w:eastAsia="zh-CN"/>
              </w:rPr>
              <w:t>及荣誉证书</w:t>
            </w:r>
          </w:p>
        </w:tc>
      </w:tr>
      <w:tr w14:paraId="6CCE8A4C">
        <w:tblPrEx>
          <w:tblCellMar>
            <w:top w:w="0" w:type="dxa"/>
            <w:left w:w="110" w:type="dxa"/>
            <w:bottom w:w="46" w:type="dxa"/>
            <w:right w:w="60" w:type="dxa"/>
          </w:tblCellMar>
        </w:tblPrEx>
        <w:trPr>
          <w:trHeight w:val="756" w:hRule="atLeast"/>
          <w:jc w:val="center"/>
        </w:trPr>
        <w:tc>
          <w:tcPr>
            <w:tcW w:w="1061" w:type="dxa"/>
            <w:vMerge w:val="continue"/>
            <w:tcBorders>
              <w:top w:val="nil"/>
              <w:left w:val="single" w:color="000000" w:sz="4" w:space="0"/>
              <w:bottom w:val="single" w:color="000000" w:sz="4" w:space="0"/>
              <w:right w:val="single" w:color="000000" w:sz="4" w:space="0"/>
            </w:tcBorders>
            <w:noWrap w:val="0"/>
            <w:vAlign w:val="center"/>
          </w:tcPr>
          <w:p w14:paraId="30CEF3AC">
            <w:pPr>
              <w:jc w:val="center"/>
              <w:rPr>
                <w:rFonts w:hint="eastAsia" w:ascii="仿宋_GB2312" w:hAnsi="仿宋_GB2312" w:eastAsia="仿宋_GB2312" w:cs="仿宋_GB2312"/>
                <w:color w:val="auto"/>
                <w:highlight w:val="none"/>
              </w:rPr>
            </w:pPr>
          </w:p>
        </w:tc>
        <w:tc>
          <w:tcPr>
            <w:tcW w:w="1683" w:type="dxa"/>
            <w:vMerge w:val="continue"/>
            <w:tcBorders>
              <w:top w:val="nil"/>
              <w:left w:val="single" w:color="000000" w:sz="4" w:space="0"/>
              <w:bottom w:val="single" w:color="000000" w:sz="4" w:space="0"/>
              <w:right w:val="single" w:color="000000" w:sz="4" w:space="0"/>
            </w:tcBorders>
            <w:noWrap w:val="0"/>
            <w:vAlign w:val="center"/>
          </w:tcPr>
          <w:p w14:paraId="3AFC9440">
            <w:pPr>
              <w:jc w:val="center"/>
              <w:rPr>
                <w:rFonts w:hint="eastAsia" w:ascii="仿宋_GB2312" w:hAnsi="仿宋_GB2312" w:eastAsia="仿宋_GB2312" w:cs="仿宋_GB2312"/>
                <w:color w:val="auto"/>
                <w:highlight w:val="none"/>
              </w:rPr>
            </w:pPr>
          </w:p>
        </w:tc>
        <w:tc>
          <w:tcPr>
            <w:tcW w:w="1353" w:type="dxa"/>
            <w:vMerge w:val="continue"/>
            <w:tcBorders>
              <w:top w:val="nil"/>
              <w:left w:val="single" w:color="000000" w:sz="4" w:space="0"/>
              <w:bottom w:val="single" w:color="000000" w:sz="4" w:space="0"/>
              <w:right w:val="single" w:color="000000" w:sz="4" w:space="0"/>
            </w:tcBorders>
            <w:noWrap w:val="0"/>
            <w:vAlign w:val="center"/>
          </w:tcPr>
          <w:p w14:paraId="6B4B83B6">
            <w:pPr>
              <w:jc w:val="center"/>
              <w:rPr>
                <w:rFonts w:hint="eastAsia" w:ascii="仿宋_GB2312" w:hAnsi="仿宋_GB2312" w:eastAsia="仿宋_GB2312" w:cs="仿宋_GB2312"/>
                <w:color w:val="auto"/>
                <w:highlight w:val="none"/>
              </w:rPr>
            </w:pPr>
          </w:p>
        </w:tc>
        <w:tc>
          <w:tcPr>
            <w:tcW w:w="2322" w:type="dxa"/>
            <w:vMerge w:val="continue"/>
            <w:tcBorders>
              <w:top w:val="nil"/>
              <w:left w:val="single" w:color="000000" w:sz="4" w:space="0"/>
              <w:bottom w:val="single" w:color="000000" w:sz="4" w:space="0"/>
              <w:right w:val="single" w:color="000000" w:sz="4" w:space="0"/>
            </w:tcBorders>
            <w:noWrap w:val="0"/>
            <w:vAlign w:val="center"/>
          </w:tcPr>
          <w:p w14:paraId="31A1477E">
            <w:pPr>
              <w:jc w:val="center"/>
              <w:rPr>
                <w:rFonts w:hint="eastAsia" w:ascii="仿宋_GB2312" w:hAnsi="仿宋_GB2312" w:eastAsia="仿宋_GB2312" w:cs="仿宋_GB2312"/>
                <w:color w:val="auto"/>
                <w:highlight w:val="none"/>
              </w:rPr>
            </w:pPr>
          </w:p>
        </w:tc>
        <w:tc>
          <w:tcPr>
            <w:tcW w:w="916" w:type="dxa"/>
            <w:vMerge w:val="continue"/>
            <w:tcBorders>
              <w:top w:val="nil"/>
              <w:left w:val="single" w:color="000000" w:sz="4" w:space="0"/>
              <w:bottom w:val="single" w:color="000000" w:sz="4" w:space="0"/>
              <w:right w:val="single" w:color="000000" w:sz="4" w:space="0"/>
            </w:tcBorders>
            <w:noWrap w:val="0"/>
            <w:vAlign w:val="center"/>
          </w:tcPr>
          <w:p w14:paraId="27F08A70">
            <w:pPr>
              <w:jc w:val="center"/>
              <w:rPr>
                <w:rFonts w:hint="eastAsia" w:ascii="仿宋_GB2312" w:hAnsi="仿宋_GB2312" w:eastAsia="仿宋_GB2312" w:cs="仿宋_GB2312"/>
                <w:color w:val="auto"/>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14:paraId="74B7D74B">
            <w:pPr>
              <w:spacing w:after="0"/>
              <w:ind w:left="36"/>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rPr>
              <w:t>证书名称</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714BA4E2">
            <w:pPr>
              <w:spacing w:after="0"/>
              <w:ind w:left="34"/>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highlight w:val="none"/>
                <w:lang w:val="en-US" w:eastAsia="zh-CN"/>
              </w:rPr>
              <w:t>执业年限</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14:paraId="51E647A4">
            <w:pPr>
              <w:spacing w:after="0"/>
              <w:ind w:left="115"/>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highlight w:val="none"/>
                <w:lang w:val="en-US" w:eastAsia="zh-CN"/>
              </w:rPr>
              <w:t>荣誉名称</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3817E476">
            <w:pPr>
              <w:spacing w:after="0"/>
              <w:ind w:left="2"/>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荣誉证书发证单位</w:t>
            </w:r>
          </w:p>
        </w:tc>
      </w:tr>
      <w:tr w14:paraId="2CAA2743">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0A600714">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B41CD77">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6D4E527B">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565155F4">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2A2EEDBF">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65DAD77D">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68D823C1">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7864BC3A">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18716E9E">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425E90E">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7BB9D348">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66FD7DA8">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2BA8F6A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58B96910">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6791FED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28C02E06">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32B73DEB">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3DDAB40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55209DFC">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6CF5E65">
        <w:tblPrEx>
          <w:tblCellMar>
            <w:top w:w="0" w:type="dxa"/>
            <w:left w:w="110" w:type="dxa"/>
            <w:bottom w:w="46" w:type="dxa"/>
            <w:right w:w="60" w:type="dxa"/>
          </w:tblCellMar>
        </w:tblPrEx>
        <w:trPr>
          <w:trHeight w:val="53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72A8C254">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3678751">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4AD41961">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654FE17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3312653F">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734D548F">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045E89DE">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1AE74DE4">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05216D83">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4FD91D08">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4D1DDD4D">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60D4AE97">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66286EB7">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71287F96">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4705568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16820280">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5236E011">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5064B2F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0CFDF696">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0E2C891D">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69CB97E1">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6FF49059">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004E785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535D2772">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1AA0E08B">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602B34D5">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28FC3128">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6568236A">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46D680F">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40B35B19">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2CE926A1">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28E3CC35">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71DE306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337D8059">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13820283">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7ABFC4CB">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50A8F2BC">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1041A65B">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62A707B1">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E1E8667">
        <w:tblPrEx>
          <w:tblCellMar>
            <w:top w:w="0" w:type="dxa"/>
            <w:left w:w="110" w:type="dxa"/>
            <w:bottom w:w="46" w:type="dxa"/>
            <w:right w:w="60" w:type="dxa"/>
          </w:tblCellMar>
        </w:tblPrEx>
        <w:trPr>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7CEB4AA4">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77F4F89D">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52AB0E76">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00C4DE61">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73561F2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5587D89C">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0FC860B3">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72813E7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51B3D42">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5BCBC213">
        <w:tblPrEx>
          <w:tblCellMar>
            <w:top w:w="0" w:type="dxa"/>
            <w:left w:w="110" w:type="dxa"/>
            <w:bottom w:w="46" w:type="dxa"/>
            <w:right w:w="60"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3088D9AB">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543734FB">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47A8673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0986DDC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417EDD6E">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17F6F91A">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5C5257CA">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0F0F2F08">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3753FEEC">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392F8544">
        <w:tblPrEx>
          <w:tblCellMar>
            <w:top w:w="0" w:type="dxa"/>
            <w:left w:w="110" w:type="dxa"/>
            <w:bottom w:w="46" w:type="dxa"/>
            <w:right w:w="60" w:type="dxa"/>
          </w:tblCellMar>
        </w:tblPrEx>
        <w:trPr>
          <w:trHeight w:val="52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2E3AED50">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04C89EC0">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3A53D4D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053E7D9A">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02A92D0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557515F2">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2653D9AE">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3457100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11BED74E">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0364A60">
        <w:tblPrEx>
          <w:tblCellMar>
            <w:top w:w="0" w:type="dxa"/>
            <w:left w:w="110" w:type="dxa"/>
            <w:bottom w:w="46" w:type="dxa"/>
            <w:right w:w="60" w:type="dxa"/>
          </w:tblCellMar>
        </w:tblPrEx>
        <w:trPr>
          <w:trHeight w:val="538"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bottom"/>
          </w:tcPr>
          <w:p w14:paraId="4F49CB34">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683" w:type="dxa"/>
            <w:tcBorders>
              <w:top w:val="single" w:color="000000" w:sz="4" w:space="0"/>
              <w:left w:val="single" w:color="000000" w:sz="4" w:space="0"/>
              <w:bottom w:val="single" w:color="000000" w:sz="4" w:space="0"/>
              <w:right w:val="single" w:color="000000" w:sz="4" w:space="0"/>
            </w:tcBorders>
            <w:noWrap w:val="0"/>
            <w:vAlign w:val="bottom"/>
          </w:tcPr>
          <w:p w14:paraId="3DADE0A0">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53" w:type="dxa"/>
            <w:tcBorders>
              <w:top w:val="single" w:color="000000" w:sz="4" w:space="0"/>
              <w:left w:val="single" w:color="000000" w:sz="4" w:space="0"/>
              <w:bottom w:val="single" w:color="000000" w:sz="4" w:space="0"/>
              <w:right w:val="single" w:color="000000" w:sz="4" w:space="0"/>
            </w:tcBorders>
            <w:noWrap w:val="0"/>
            <w:vAlign w:val="bottom"/>
          </w:tcPr>
          <w:p w14:paraId="3AD76B6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322" w:type="dxa"/>
            <w:tcBorders>
              <w:top w:val="single" w:color="000000" w:sz="4" w:space="0"/>
              <w:left w:val="single" w:color="000000" w:sz="4" w:space="0"/>
              <w:bottom w:val="single" w:color="000000" w:sz="4" w:space="0"/>
              <w:right w:val="single" w:color="000000" w:sz="4" w:space="0"/>
            </w:tcBorders>
            <w:noWrap w:val="0"/>
            <w:vAlign w:val="bottom"/>
          </w:tcPr>
          <w:p w14:paraId="01D53D53">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916" w:type="dxa"/>
            <w:tcBorders>
              <w:top w:val="single" w:color="000000" w:sz="4" w:space="0"/>
              <w:left w:val="single" w:color="000000" w:sz="4" w:space="0"/>
              <w:bottom w:val="single" w:color="000000" w:sz="4" w:space="0"/>
              <w:right w:val="single" w:color="000000" w:sz="4" w:space="0"/>
            </w:tcBorders>
            <w:noWrap w:val="0"/>
            <w:vAlign w:val="bottom"/>
          </w:tcPr>
          <w:p w14:paraId="357936C2">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304" w:type="dxa"/>
            <w:tcBorders>
              <w:top w:val="single" w:color="000000" w:sz="4" w:space="0"/>
              <w:left w:val="single" w:color="000000" w:sz="4" w:space="0"/>
              <w:bottom w:val="single" w:color="000000" w:sz="4" w:space="0"/>
              <w:right w:val="single" w:color="000000" w:sz="4" w:space="0"/>
            </w:tcBorders>
            <w:noWrap w:val="0"/>
            <w:vAlign w:val="bottom"/>
          </w:tcPr>
          <w:p w14:paraId="0D72651E">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165" w:type="dxa"/>
            <w:tcBorders>
              <w:top w:val="single" w:color="000000" w:sz="4" w:space="0"/>
              <w:left w:val="single" w:color="000000" w:sz="4" w:space="0"/>
              <w:bottom w:val="single" w:color="000000" w:sz="4" w:space="0"/>
              <w:right w:val="single" w:color="000000" w:sz="4" w:space="0"/>
            </w:tcBorders>
            <w:noWrap w:val="0"/>
            <w:vAlign w:val="bottom"/>
          </w:tcPr>
          <w:p w14:paraId="66161B5B">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217" w:type="dxa"/>
            <w:tcBorders>
              <w:top w:val="single" w:color="000000" w:sz="4" w:space="0"/>
              <w:left w:val="single" w:color="000000" w:sz="4" w:space="0"/>
              <w:bottom w:val="single" w:color="000000" w:sz="4" w:space="0"/>
              <w:right w:val="single" w:color="000000" w:sz="4" w:space="0"/>
            </w:tcBorders>
            <w:noWrap w:val="0"/>
            <w:vAlign w:val="bottom"/>
          </w:tcPr>
          <w:p w14:paraId="5FAE9BA3">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197" w:type="dxa"/>
            <w:tcBorders>
              <w:top w:val="single" w:color="000000" w:sz="4" w:space="0"/>
              <w:left w:val="single" w:color="000000" w:sz="4" w:space="0"/>
              <w:bottom w:val="single" w:color="000000" w:sz="4" w:space="0"/>
              <w:right w:val="single" w:color="000000" w:sz="4" w:space="0"/>
            </w:tcBorders>
            <w:noWrap w:val="0"/>
            <w:vAlign w:val="bottom"/>
          </w:tcPr>
          <w:p w14:paraId="4F314A96">
            <w:pPr>
              <w:spacing w:after="0"/>
              <w:ind w:lef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bl>
    <w:p w14:paraId="7A6F7987">
      <w:pPr>
        <w:pStyle w:val="6"/>
        <w:spacing w:after="0" w:line="360" w:lineRule="auto"/>
        <w:ind w:left="132" w:right="0"/>
        <w:jc w:val="center"/>
        <w:rPr>
          <w:rFonts w:hint="eastAsia" w:ascii="宋体" w:hAnsi="宋体" w:eastAsia="宋体" w:cs="宋体"/>
          <w:b/>
          <w:color w:val="auto"/>
          <w:highlight w:val="none"/>
        </w:rPr>
        <w:sectPr>
          <w:pgSz w:w="15840" w:h="12240" w:orient="landscape"/>
          <w:pgMar w:top="1440" w:right="1440" w:bottom="1440" w:left="1440" w:header="720" w:footer="720" w:gutter="0"/>
          <w:pgNumType w:fmt="decimal"/>
          <w:cols w:space="0" w:num="1"/>
          <w:rtlGutter w:val="0"/>
          <w:docGrid w:linePitch="0" w:charSpace="0"/>
        </w:sectPr>
      </w:pPr>
    </w:p>
    <w:bookmarkEnd w:id="59"/>
    <w:p w14:paraId="63C5BA6D">
      <w:pPr>
        <w:pStyle w:val="6"/>
        <w:spacing w:after="0" w:line="360" w:lineRule="auto"/>
        <w:ind w:left="132" w:right="0"/>
        <w:jc w:val="center"/>
        <w:rPr>
          <w:rFonts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拟派律师</w:t>
      </w:r>
      <w:r>
        <w:rPr>
          <w:rFonts w:hint="eastAsia" w:ascii="宋体" w:hAnsi="宋体" w:eastAsia="宋体" w:cs="宋体"/>
          <w:b/>
          <w:color w:val="auto"/>
          <w:highlight w:val="none"/>
        </w:rPr>
        <w:t>简历表</w:t>
      </w:r>
    </w:p>
    <w:tbl>
      <w:tblPr>
        <w:tblStyle w:val="30"/>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302"/>
        <w:gridCol w:w="1358"/>
        <w:gridCol w:w="719"/>
        <w:gridCol w:w="928"/>
        <w:gridCol w:w="931"/>
        <w:gridCol w:w="1921"/>
      </w:tblGrid>
      <w:tr w14:paraId="1F78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4CED54F9">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姓    名</w:t>
            </w:r>
          </w:p>
        </w:tc>
        <w:tc>
          <w:tcPr>
            <w:tcW w:w="2660" w:type="dxa"/>
            <w:gridSpan w:val="2"/>
          </w:tcPr>
          <w:p w14:paraId="63A56CDF">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54B2E874">
            <w:pPr>
              <w:widowControl w:val="0"/>
              <w:adjustRightInd w:val="0"/>
              <w:snapToGrid w:val="0"/>
              <w:spacing w:after="0" w:line="480" w:lineRule="exact"/>
              <w:jc w:val="center"/>
              <w:rPr>
                <w:rFonts w:hint="eastAsia" w:ascii="仿宋_GB2312" w:hAnsi="仿宋_GB2312" w:eastAsia="仿宋_GB2312" w:cs="仿宋_GB2312"/>
                <w:b/>
                <w:bCs/>
                <w:color w:val="000000"/>
                <w:sz w:val="24"/>
                <w:szCs w:val="20"/>
                <w:highlight w:val="none"/>
                <w:lang w:eastAsia="zh-CN"/>
              </w:rPr>
            </w:pPr>
            <w:r>
              <w:rPr>
                <w:rFonts w:hint="eastAsia" w:ascii="仿宋_GB2312" w:hAnsi="仿宋_GB2312" w:eastAsia="仿宋_GB2312" w:cs="仿宋_GB2312"/>
                <w:b/>
                <w:bCs/>
                <w:color w:val="000000"/>
                <w:sz w:val="24"/>
                <w:szCs w:val="20"/>
                <w:highlight w:val="none"/>
                <w:lang w:eastAsia="zh-CN"/>
              </w:rPr>
              <w:t>拟任职</w:t>
            </w:r>
          </w:p>
        </w:tc>
        <w:tc>
          <w:tcPr>
            <w:tcW w:w="2852" w:type="dxa"/>
            <w:gridSpan w:val="2"/>
            <w:vAlign w:val="top"/>
          </w:tcPr>
          <w:p w14:paraId="1B994DF3">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项目负责人</w:t>
            </w:r>
            <w:r>
              <w:rPr>
                <w:rFonts w:hint="eastAsia" w:ascii="仿宋_GB2312" w:hAnsi="仿宋_GB2312" w:eastAsia="仿宋_GB2312" w:cs="仿宋_GB2312"/>
                <w:color w:val="000000"/>
                <w:sz w:val="24"/>
                <w:szCs w:val="20"/>
                <w:highlight w:val="none"/>
                <w:lang w:val="en-US" w:eastAsia="zh-CN"/>
              </w:rPr>
              <w:t>/协办律师</w:t>
            </w:r>
          </w:p>
        </w:tc>
      </w:tr>
      <w:tr w14:paraId="1F12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31A4329E">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身份证号</w:t>
            </w:r>
          </w:p>
        </w:tc>
        <w:tc>
          <w:tcPr>
            <w:tcW w:w="2660" w:type="dxa"/>
            <w:gridSpan w:val="2"/>
          </w:tcPr>
          <w:p w14:paraId="1517C0B9">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0192584B">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从业年限</w:t>
            </w:r>
          </w:p>
        </w:tc>
        <w:tc>
          <w:tcPr>
            <w:tcW w:w="2852" w:type="dxa"/>
            <w:gridSpan w:val="2"/>
          </w:tcPr>
          <w:p w14:paraId="43E2250F">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368C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5E2C926C">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专业职称</w:t>
            </w:r>
          </w:p>
        </w:tc>
        <w:tc>
          <w:tcPr>
            <w:tcW w:w="2660" w:type="dxa"/>
            <w:gridSpan w:val="2"/>
          </w:tcPr>
          <w:p w14:paraId="2F50AC54">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06E14A71">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专业</w:t>
            </w:r>
            <w:r>
              <w:rPr>
                <w:rFonts w:hint="eastAsia" w:ascii="仿宋_GB2312" w:hAnsi="仿宋_GB2312" w:eastAsia="仿宋_GB2312" w:cs="仿宋_GB2312"/>
                <w:color w:val="000000"/>
                <w:sz w:val="24"/>
                <w:szCs w:val="20"/>
                <w:highlight w:val="none"/>
              </w:rPr>
              <w:t>学历</w:t>
            </w:r>
          </w:p>
        </w:tc>
        <w:tc>
          <w:tcPr>
            <w:tcW w:w="2852" w:type="dxa"/>
            <w:gridSpan w:val="2"/>
          </w:tcPr>
          <w:p w14:paraId="1D33AD6E">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2B62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5FF07C7E">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执业资格</w:t>
            </w:r>
          </w:p>
        </w:tc>
        <w:tc>
          <w:tcPr>
            <w:tcW w:w="2660" w:type="dxa"/>
            <w:gridSpan w:val="2"/>
          </w:tcPr>
          <w:p w14:paraId="2EC34045">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c>
          <w:tcPr>
            <w:tcW w:w="1647" w:type="dxa"/>
            <w:gridSpan w:val="2"/>
          </w:tcPr>
          <w:p w14:paraId="56DD9907">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执业编号</w:t>
            </w:r>
          </w:p>
        </w:tc>
        <w:tc>
          <w:tcPr>
            <w:tcW w:w="2852" w:type="dxa"/>
            <w:gridSpan w:val="2"/>
          </w:tcPr>
          <w:p w14:paraId="75A9CFEE">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6C2A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2576136B">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执业单位</w:t>
            </w:r>
          </w:p>
        </w:tc>
        <w:tc>
          <w:tcPr>
            <w:tcW w:w="7159" w:type="dxa"/>
            <w:gridSpan w:val="6"/>
          </w:tcPr>
          <w:p w14:paraId="67324E97">
            <w:pPr>
              <w:widowControl w:val="0"/>
              <w:adjustRightInd w:val="0"/>
              <w:snapToGrid w:val="0"/>
              <w:spacing w:after="0" w:line="480" w:lineRule="exact"/>
              <w:jc w:val="both"/>
              <w:rPr>
                <w:rFonts w:hint="eastAsia" w:ascii="仿宋_GB2312" w:hAnsi="仿宋_GB2312" w:eastAsia="仿宋_GB2312" w:cs="仿宋_GB2312"/>
                <w:color w:val="000000"/>
                <w:sz w:val="24"/>
                <w:szCs w:val="20"/>
                <w:highlight w:val="none"/>
              </w:rPr>
            </w:pPr>
          </w:p>
        </w:tc>
      </w:tr>
      <w:tr w14:paraId="4E81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14:paraId="69D5B4C9">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毕业院校</w:t>
            </w:r>
          </w:p>
        </w:tc>
        <w:tc>
          <w:tcPr>
            <w:tcW w:w="7159" w:type="dxa"/>
            <w:gridSpan w:val="6"/>
          </w:tcPr>
          <w:p w14:paraId="564D9A2D">
            <w:pPr>
              <w:widowControl w:val="0"/>
              <w:adjustRightInd w:val="0"/>
              <w:snapToGrid w:val="0"/>
              <w:spacing w:after="0" w:line="480" w:lineRule="exact"/>
              <w:ind w:firstLine="720" w:firstLineChars="300"/>
              <w:jc w:val="both"/>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 xml:space="preserve">年毕业于            学校        专业 </w:t>
            </w:r>
          </w:p>
        </w:tc>
      </w:tr>
      <w:tr w14:paraId="029F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14:paraId="4FE07E5C">
            <w:pPr>
              <w:spacing w:after="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所获荣誉</w:t>
            </w:r>
          </w:p>
          <w:p w14:paraId="0133DF9D">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val="en-US" w:eastAsia="zh-CN"/>
              </w:rPr>
            </w:pPr>
            <w:r>
              <w:rPr>
                <w:rFonts w:hint="eastAsia" w:ascii="仿宋_GB2312" w:hAnsi="仿宋_GB2312" w:eastAsia="仿宋_GB2312" w:cs="仿宋_GB2312"/>
                <w:color w:val="auto"/>
                <w:sz w:val="24"/>
                <w:szCs w:val="24"/>
                <w:highlight w:val="none"/>
                <w:lang w:val="en-US" w:eastAsia="zh-CN"/>
              </w:rPr>
              <w:t>（含所获荣誉级别及名称）</w:t>
            </w:r>
          </w:p>
        </w:tc>
        <w:tc>
          <w:tcPr>
            <w:tcW w:w="7159" w:type="dxa"/>
            <w:gridSpan w:val="6"/>
          </w:tcPr>
          <w:p w14:paraId="39F376DC">
            <w:pPr>
              <w:widowControl w:val="0"/>
              <w:adjustRightInd w:val="0"/>
              <w:snapToGrid w:val="0"/>
              <w:spacing w:after="0" w:line="480" w:lineRule="exact"/>
              <w:ind w:firstLine="720" w:firstLineChars="300"/>
              <w:jc w:val="both"/>
              <w:rPr>
                <w:rFonts w:hint="eastAsia" w:ascii="仿宋_GB2312" w:hAnsi="仿宋_GB2312" w:eastAsia="仿宋_GB2312" w:cs="仿宋_GB2312"/>
                <w:color w:val="000000"/>
                <w:sz w:val="24"/>
                <w:szCs w:val="20"/>
                <w:highlight w:val="none"/>
              </w:rPr>
            </w:pPr>
          </w:p>
        </w:tc>
      </w:tr>
      <w:tr w14:paraId="6434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98" w:type="dxa"/>
            <w:gridSpan w:val="7"/>
            <w:vAlign w:val="top"/>
          </w:tcPr>
          <w:p w14:paraId="1FD58704">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rPr>
              <w:t>类似项目的业绩</w:t>
            </w:r>
            <w:r>
              <w:rPr>
                <w:rFonts w:hint="eastAsia" w:ascii="仿宋_GB2312" w:hAnsi="仿宋_GB2312" w:eastAsia="仿宋_GB2312" w:cs="仿宋_GB2312"/>
                <w:color w:val="000000"/>
                <w:sz w:val="24"/>
                <w:szCs w:val="20"/>
                <w:highlight w:val="none"/>
                <w:lang w:eastAsia="zh-CN"/>
              </w:rPr>
              <w:t>（如有）</w:t>
            </w:r>
          </w:p>
        </w:tc>
      </w:tr>
      <w:tr w14:paraId="4C57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3141" w:type="dxa"/>
            <w:gridSpan w:val="2"/>
            <w:vAlign w:val="center"/>
          </w:tcPr>
          <w:p w14:paraId="7ED4E07C">
            <w:pPr>
              <w:widowControl w:val="0"/>
              <w:adjustRightInd w:val="0"/>
              <w:snapToGrid w:val="0"/>
              <w:spacing w:after="0" w:line="480" w:lineRule="exact"/>
              <w:ind w:firstLine="31"/>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rPr>
              <w:t>项目名称</w:t>
            </w:r>
          </w:p>
        </w:tc>
        <w:tc>
          <w:tcPr>
            <w:tcW w:w="2077" w:type="dxa"/>
            <w:gridSpan w:val="2"/>
            <w:vAlign w:val="center"/>
          </w:tcPr>
          <w:p w14:paraId="33EA5BE6">
            <w:pPr>
              <w:widowControl w:val="0"/>
              <w:adjustRightInd w:val="0"/>
              <w:snapToGrid w:val="0"/>
              <w:spacing w:after="0" w:line="480" w:lineRule="exact"/>
              <w:ind w:left="56" w:hanging="14"/>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标的金额</w:t>
            </w:r>
          </w:p>
        </w:tc>
        <w:tc>
          <w:tcPr>
            <w:tcW w:w="1859" w:type="dxa"/>
            <w:gridSpan w:val="2"/>
            <w:vAlign w:val="center"/>
          </w:tcPr>
          <w:p w14:paraId="34E46673">
            <w:pPr>
              <w:widowControl w:val="0"/>
              <w:adjustRightInd w:val="0"/>
              <w:snapToGrid w:val="0"/>
              <w:spacing w:after="0" w:line="480" w:lineRule="exact"/>
              <w:jc w:val="center"/>
              <w:rPr>
                <w:rFonts w:hint="eastAsia" w:ascii="仿宋_GB2312" w:hAnsi="仿宋_GB2312" w:eastAsia="仿宋_GB2312" w:cs="仿宋_GB2312"/>
                <w:color w:val="000000"/>
                <w:sz w:val="24"/>
                <w:szCs w:val="20"/>
                <w:highlight w:val="none"/>
                <w:lang w:eastAsia="zh-CN"/>
              </w:rPr>
            </w:pPr>
            <w:r>
              <w:rPr>
                <w:rFonts w:hint="eastAsia" w:ascii="仿宋_GB2312" w:hAnsi="仿宋_GB2312" w:eastAsia="仿宋_GB2312" w:cs="仿宋_GB2312"/>
                <w:color w:val="000000"/>
                <w:sz w:val="24"/>
                <w:szCs w:val="20"/>
                <w:highlight w:val="none"/>
                <w:lang w:eastAsia="zh-CN"/>
              </w:rPr>
              <w:t>案件结果/阶段</w:t>
            </w:r>
          </w:p>
        </w:tc>
        <w:tc>
          <w:tcPr>
            <w:tcW w:w="1921" w:type="dxa"/>
            <w:vAlign w:val="center"/>
          </w:tcPr>
          <w:p w14:paraId="101C6D4B">
            <w:pPr>
              <w:widowControl w:val="0"/>
              <w:adjustRightInd w:val="0"/>
              <w:snapToGrid w:val="0"/>
              <w:spacing w:after="0" w:line="480" w:lineRule="exact"/>
              <w:ind w:firstLine="31"/>
              <w:jc w:val="center"/>
              <w:rPr>
                <w:rFonts w:hint="eastAsia" w:ascii="仿宋_GB2312" w:hAnsi="仿宋_GB2312" w:eastAsia="仿宋_GB2312" w:cs="仿宋_GB2312"/>
                <w:color w:val="000000"/>
                <w:sz w:val="24"/>
                <w:szCs w:val="20"/>
                <w:highlight w:val="none"/>
              </w:rPr>
            </w:pPr>
            <w:r>
              <w:rPr>
                <w:rFonts w:hint="eastAsia" w:ascii="仿宋_GB2312" w:hAnsi="仿宋_GB2312" w:eastAsia="仿宋_GB2312" w:cs="仿宋_GB2312"/>
                <w:color w:val="000000"/>
                <w:sz w:val="24"/>
                <w:szCs w:val="20"/>
                <w:highlight w:val="none"/>
                <w:lang w:eastAsia="zh-CN"/>
              </w:rPr>
              <w:t>发包人</w:t>
            </w:r>
          </w:p>
        </w:tc>
      </w:tr>
      <w:tr w14:paraId="7058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25D31D43">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66BD4E83">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320E5BDA">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45E2E862">
            <w:pPr>
              <w:widowControl w:val="0"/>
              <w:spacing w:after="0" w:line="480" w:lineRule="exact"/>
              <w:jc w:val="both"/>
              <w:rPr>
                <w:rFonts w:hint="eastAsia" w:ascii="仿宋_GB2312" w:hAnsi="仿宋_GB2312" w:eastAsia="仿宋_GB2312" w:cs="仿宋_GB2312"/>
                <w:color w:val="000000"/>
                <w:sz w:val="24"/>
                <w:szCs w:val="20"/>
                <w:highlight w:val="none"/>
              </w:rPr>
            </w:pPr>
          </w:p>
        </w:tc>
      </w:tr>
      <w:tr w14:paraId="7041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584E7559">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3AC8C83E">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1CA3F7BD">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28A38FA1">
            <w:pPr>
              <w:widowControl w:val="0"/>
              <w:spacing w:after="0" w:line="480" w:lineRule="exact"/>
              <w:jc w:val="both"/>
              <w:rPr>
                <w:rFonts w:hint="eastAsia" w:ascii="仿宋_GB2312" w:hAnsi="仿宋_GB2312" w:eastAsia="仿宋_GB2312" w:cs="仿宋_GB2312"/>
                <w:color w:val="000000"/>
                <w:sz w:val="24"/>
                <w:szCs w:val="20"/>
                <w:highlight w:val="none"/>
              </w:rPr>
            </w:pPr>
          </w:p>
        </w:tc>
      </w:tr>
      <w:tr w14:paraId="4A82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141" w:type="dxa"/>
            <w:gridSpan w:val="2"/>
          </w:tcPr>
          <w:p w14:paraId="575414B6">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6DBB3E21">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7FDBC4E1">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3EAA2DCF">
            <w:pPr>
              <w:widowControl w:val="0"/>
              <w:spacing w:after="0" w:line="480" w:lineRule="exact"/>
              <w:jc w:val="both"/>
              <w:rPr>
                <w:rFonts w:hint="eastAsia" w:ascii="仿宋_GB2312" w:hAnsi="仿宋_GB2312" w:eastAsia="仿宋_GB2312" w:cs="仿宋_GB2312"/>
                <w:color w:val="000000"/>
                <w:sz w:val="24"/>
                <w:szCs w:val="20"/>
                <w:highlight w:val="none"/>
              </w:rPr>
            </w:pPr>
          </w:p>
        </w:tc>
      </w:tr>
      <w:tr w14:paraId="647A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3141" w:type="dxa"/>
            <w:gridSpan w:val="2"/>
          </w:tcPr>
          <w:p w14:paraId="1887802E">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2077" w:type="dxa"/>
            <w:gridSpan w:val="2"/>
          </w:tcPr>
          <w:p w14:paraId="7ABA89A8">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859" w:type="dxa"/>
            <w:gridSpan w:val="2"/>
          </w:tcPr>
          <w:p w14:paraId="36D80A8F">
            <w:pPr>
              <w:widowControl w:val="0"/>
              <w:spacing w:after="0" w:line="480" w:lineRule="exact"/>
              <w:jc w:val="both"/>
              <w:rPr>
                <w:rFonts w:hint="eastAsia" w:ascii="仿宋_GB2312" w:hAnsi="仿宋_GB2312" w:eastAsia="仿宋_GB2312" w:cs="仿宋_GB2312"/>
                <w:color w:val="000000"/>
                <w:sz w:val="24"/>
                <w:szCs w:val="20"/>
                <w:highlight w:val="none"/>
              </w:rPr>
            </w:pPr>
          </w:p>
        </w:tc>
        <w:tc>
          <w:tcPr>
            <w:tcW w:w="1921" w:type="dxa"/>
          </w:tcPr>
          <w:p w14:paraId="695864FC">
            <w:pPr>
              <w:widowControl w:val="0"/>
              <w:spacing w:after="0" w:line="480" w:lineRule="exact"/>
              <w:jc w:val="both"/>
              <w:rPr>
                <w:rFonts w:hint="eastAsia" w:ascii="仿宋_GB2312" w:hAnsi="仿宋_GB2312" w:eastAsia="仿宋_GB2312" w:cs="仿宋_GB2312"/>
                <w:color w:val="000000"/>
                <w:sz w:val="24"/>
                <w:szCs w:val="20"/>
                <w:highlight w:val="none"/>
              </w:rPr>
            </w:pPr>
          </w:p>
        </w:tc>
      </w:tr>
    </w:tbl>
    <w:p w14:paraId="1C1FFFD0">
      <w:pPr>
        <w:pStyle w:val="17"/>
        <w:ind w:left="0" w:leftChars="0" w:firstLine="0" w:firstLineChars="0"/>
        <w:rPr>
          <w:rFonts w:hint="eastAsia" w:ascii="仿宋_GB2312" w:hAnsi="仿宋_GB2312" w:eastAsia="仿宋_GB2312" w:cs="仿宋_GB2312"/>
          <w:color w:val="auto"/>
          <w:highlight w:val="none"/>
        </w:rPr>
      </w:pPr>
    </w:p>
    <w:p w14:paraId="16AE29D7">
      <w:pPr>
        <w:ind w:firstLine="220" w:firstLineChars="100"/>
        <w:rPr>
          <w:rFonts w:ascii="宋体" w:hAnsi="宋体" w:eastAsia="宋体"/>
          <w:color w:val="auto"/>
          <w:highlight w:val="none"/>
        </w:rPr>
      </w:pPr>
      <w:r>
        <w:rPr>
          <w:rFonts w:hint="eastAsia" w:ascii="仿宋_GB2312" w:hAnsi="仿宋_GB2312" w:eastAsia="仿宋_GB2312" w:cs="仿宋_GB2312"/>
          <w:color w:val="auto"/>
          <w:highlight w:val="none"/>
        </w:rPr>
        <w:t>注：</w:t>
      </w:r>
      <w:r>
        <w:rPr>
          <w:rFonts w:hint="eastAsia" w:ascii="仿宋_GB2312" w:hAnsi="仿宋_GB2312" w:eastAsia="仿宋_GB2312" w:cs="仿宋_GB2312"/>
          <w:color w:val="auto"/>
          <w:highlight w:val="none"/>
          <w:lang w:val="en-US" w:eastAsia="zh-CN"/>
        </w:rPr>
        <w:t>参选</w:t>
      </w:r>
      <w:r>
        <w:rPr>
          <w:rFonts w:hint="eastAsia" w:ascii="仿宋_GB2312" w:hAnsi="仿宋_GB2312" w:eastAsia="仿宋_GB2312" w:cs="仿宋_GB2312"/>
          <w:color w:val="auto"/>
          <w:highlight w:val="none"/>
        </w:rPr>
        <w:t>人应在本表后附</w:t>
      </w:r>
      <w:r>
        <w:rPr>
          <w:rFonts w:hint="eastAsia" w:ascii="仿宋_GB2312" w:hAnsi="仿宋_GB2312" w:eastAsia="仿宋_GB2312" w:cs="仿宋_GB2312"/>
          <w:color w:val="auto"/>
          <w:highlight w:val="none"/>
          <w:lang w:val="en-US" w:eastAsia="zh-CN"/>
        </w:rPr>
        <w:t>律师执业证、业绩证明（如有）、荣誉证书（如有）</w:t>
      </w:r>
      <w:r>
        <w:rPr>
          <w:rFonts w:hint="eastAsia" w:ascii="仿宋_GB2312" w:hAnsi="仿宋_GB2312" w:eastAsia="仿宋_GB2312" w:cs="仿宋_GB2312"/>
          <w:color w:val="auto"/>
          <w:highlight w:val="none"/>
        </w:rPr>
        <w:t>。</w:t>
      </w:r>
    </w:p>
    <w:p w14:paraId="16016CEF">
      <w:pPr>
        <w:rPr>
          <w:rFonts w:ascii="宋体" w:hAnsi="宋体" w:eastAsia="宋体"/>
          <w:color w:val="auto"/>
          <w:highlight w:val="none"/>
        </w:rPr>
      </w:pPr>
      <w:r>
        <w:rPr>
          <w:rFonts w:ascii="宋体" w:hAnsi="宋体" w:eastAsia="宋体"/>
          <w:color w:val="auto"/>
          <w:highlight w:val="none"/>
        </w:rPr>
        <w:br w:type="page"/>
      </w:r>
    </w:p>
    <w:p w14:paraId="70261BB5">
      <w:pPr>
        <w:widowControl w:val="0"/>
        <w:adjustRightInd w:val="0"/>
        <w:spacing w:line="440" w:lineRule="exact"/>
        <w:ind w:left="722" w:leftChars="1" w:hanging="720" w:hangingChars="200"/>
        <w:jc w:val="center"/>
        <w:textAlignment w:val="baseline"/>
        <w:rPr>
          <w:rFonts w:hint="eastAsia" w:ascii="方正小标宋简体" w:hAnsi="方正小标宋简体" w:eastAsia="方正小标宋简体" w:cs="方正小标宋简体"/>
          <w:b w:val="0"/>
          <w:bCs/>
          <w:color w:val="000000"/>
          <w:kern w:val="0"/>
          <w:sz w:val="36"/>
          <w:szCs w:val="36"/>
          <w:highlight w:val="none"/>
          <w:lang w:val="en-US" w:eastAsia="zh-CN" w:bidi="ar-SA"/>
        </w:rPr>
      </w:pPr>
      <w:r>
        <w:rPr>
          <w:rFonts w:hint="eastAsia" w:ascii="方正小标宋简体" w:hAnsi="方正小标宋简体" w:eastAsia="方正小标宋简体" w:cs="方正小标宋简体"/>
          <w:b w:val="0"/>
          <w:bCs/>
          <w:color w:val="000000"/>
          <w:kern w:val="0"/>
          <w:sz w:val="36"/>
          <w:szCs w:val="36"/>
          <w:highlight w:val="none"/>
          <w:lang w:val="en-US" w:eastAsia="zh-CN" w:bidi="ar-SA"/>
        </w:rPr>
        <w:t>四、保密承诺书</w:t>
      </w:r>
    </w:p>
    <w:p w14:paraId="21FC6C56">
      <w:pPr>
        <w:widowControl w:val="0"/>
        <w:adjustRightInd w:val="0"/>
        <w:spacing w:line="440" w:lineRule="exact"/>
        <w:ind w:left="604" w:leftChars="1" w:hanging="602" w:hangingChars="200"/>
        <w:jc w:val="center"/>
        <w:textAlignment w:val="baseline"/>
        <w:rPr>
          <w:rFonts w:ascii="Arial" w:hAnsi="Arial" w:eastAsia="宋体" w:cs="Arial"/>
          <w:b/>
          <w:color w:val="000000"/>
          <w:kern w:val="0"/>
          <w:sz w:val="30"/>
          <w:szCs w:val="30"/>
          <w:highlight w:val="none"/>
          <w:lang w:val="en-US" w:eastAsia="zh-CN" w:bidi="ar-SA"/>
        </w:rPr>
      </w:pPr>
    </w:p>
    <w:p w14:paraId="2B517B1D">
      <w:pPr>
        <w:widowControl/>
        <w:adjustRightInd w:val="0"/>
        <w:snapToGrid w:val="0"/>
        <w:spacing w:after="0" w:line="360" w:lineRule="auto"/>
        <w:jc w:val="both"/>
        <w:rPr>
          <w:rFonts w:hint="eastAsia" w:ascii="仿宋_GB2312" w:hAnsi="仿宋_GB2312" w:eastAsia="仿宋_GB2312" w:cs="仿宋_GB2312"/>
          <w:b w:val="0"/>
          <w:bCs w:val="0"/>
          <w:color w:val="000000"/>
          <w:sz w:val="24"/>
          <w:szCs w:val="24"/>
          <w:highlight w:val="none"/>
          <w:u w:val="none"/>
        </w:rPr>
      </w:pPr>
      <w:r>
        <w:rPr>
          <w:rFonts w:hint="eastAsia" w:ascii="仿宋_GB2312" w:hAnsi="仿宋_GB2312" w:eastAsia="仿宋_GB2312" w:cs="仿宋_GB2312"/>
          <w:b w:val="0"/>
          <w:bCs w:val="0"/>
          <w:color w:val="000000"/>
          <w:sz w:val="24"/>
          <w:szCs w:val="24"/>
          <w:highlight w:val="none"/>
          <w:u w:val="none"/>
          <w:lang w:val="en-US" w:eastAsia="zh-CN"/>
        </w:rPr>
        <w:t>成都启新汽车服务有限责任</w:t>
      </w:r>
      <w:r>
        <w:rPr>
          <w:rFonts w:hint="eastAsia" w:ascii="仿宋_GB2312" w:hAnsi="仿宋_GB2312" w:eastAsia="仿宋_GB2312" w:cs="仿宋_GB2312"/>
          <w:b w:val="0"/>
          <w:bCs w:val="0"/>
          <w:color w:val="000000"/>
          <w:sz w:val="24"/>
          <w:szCs w:val="24"/>
          <w:highlight w:val="none"/>
          <w:u w:val="none"/>
          <w:lang w:eastAsia="zh-CN"/>
        </w:rPr>
        <w:t>公司</w:t>
      </w:r>
      <w:r>
        <w:rPr>
          <w:rFonts w:hint="eastAsia" w:ascii="仿宋_GB2312" w:hAnsi="仿宋_GB2312" w:eastAsia="仿宋_GB2312" w:cs="仿宋_GB2312"/>
          <w:b w:val="0"/>
          <w:bCs w:val="0"/>
          <w:color w:val="000000"/>
          <w:sz w:val="24"/>
          <w:szCs w:val="24"/>
          <w:highlight w:val="none"/>
          <w:u w:val="none"/>
        </w:rPr>
        <w:t>：</w:t>
      </w:r>
    </w:p>
    <w:p w14:paraId="1449B1EE">
      <w:pPr>
        <w:widowControl/>
        <w:adjustRightInd w:val="0"/>
        <w:snapToGrid w:val="0"/>
        <w:spacing w:after="0" w:line="360" w:lineRule="auto"/>
        <w:ind w:firstLine="480" w:firstLineChars="200"/>
        <w:jc w:val="both"/>
        <w:rPr>
          <w:rFonts w:hint="eastAsia" w:ascii="仿宋_GB2312" w:hAnsi="仿宋_GB2312" w:eastAsia="仿宋_GB2312" w:cs="仿宋_GB2312"/>
          <w:b w:val="0"/>
          <w:bCs w:val="0"/>
          <w:color w:val="000000"/>
          <w:sz w:val="24"/>
          <w:szCs w:val="24"/>
          <w:highlight w:val="none"/>
          <w:u w:val="none"/>
        </w:rPr>
      </w:pPr>
      <w:r>
        <w:rPr>
          <w:rFonts w:hint="eastAsia" w:ascii="仿宋_GB2312" w:hAnsi="仿宋_GB2312" w:eastAsia="仿宋_GB2312" w:cs="仿宋_GB2312"/>
          <w:b w:val="0"/>
          <w:bCs w:val="0"/>
          <w:color w:val="000000"/>
          <w:sz w:val="24"/>
          <w:szCs w:val="24"/>
          <w:highlight w:val="none"/>
          <w:u w:val="none"/>
        </w:rPr>
        <w:t>就</w:t>
      </w:r>
      <w:r>
        <w:rPr>
          <w:rFonts w:hint="eastAsia" w:ascii="仿宋_GB2312" w:hAnsi="仿宋_GB2312" w:eastAsia="仿宋_GB2312" w:cs="仿宋_GB2312"/>
          <w:b w:val="0"/>
          <w:bCs w:val="0"/>
          <w:color w:val="000000"/>
          <w:sz w:val="24"/>
          <w:szCs w:val="24"/>
          <w:highlight w:val="none"/>
          <w:u w:val="none"/>
          <w:lang w:val="en-US" w:eastAsia="zh-CN"/>
        </w:rPr>
        <w:t>成都启新汽车服务有限责任</w:t>
      </w:r>
      <w:r>
        <w:rPr>
          <w:rFonts w:hint="eastAsia" w:ascii="仿宋_GB2312" w:hAnsi="仿宋_GB2312" w:eastAsia="仿宋_GB2312" w:cs="仿宋_GB2312"/>
          <w:b w:val="0"/>
          <w:bCs w:val="0"/>
          <w:color w:val="000000"/>
          <w:sz w:val="24"/>
          <w:szCs w:val="24"/>
          <w:highlight w:val="none"/>
          <w:u w:val="none"/>
          <w:lang w:eastAsia="zh-CN"/>
        </w:rPr>
        <w:t>公司与</w:t>
      </w:r>
      <w:r>
        <w:rPr>
          <w:rFonts w:hint="eastAsia" w:ascii="仿宋_GB2312" w:hAnsi="仿宋_GB2312" w:eastAsia="仿宋_GB2312" w:cs="仿宋_GB2312"/>
          <w:b w:val="0"/>
          <w:bCs w:val="0"/>
          <w:color w:val="000000"/>
          <w:sz w:val="24"/>
          <w:szCs w:val="24"/>
          <w:highlight w:val="none"/>
          <w:u w:val="none"/>
          <w:lang w:val="en-US" w:eastAsia="zh-CN"/>
        </w:rPr>
        <w:t>成都</w:t>
      </w:r>
      <w:r>
        <w:rPr>
          <w:rFonts w:hint="eastAsia" w:ascii="仿宋_GB2312" w:hAnsi="仿宋_GB2312" w:eastAsia="仿宋_GB2312" w:cs="仿宋_GB2312"/>
          <w:b w:val="0"/>
          <w:bCs w:val="0"/>
          <w:color w:val="000000"/>
          <w:sz w:val="24"/>
          <w:szCs w:val="24"/>
          <w:highlight w:val="none"/>
          <w:u w:val="none"/>
          <w:lang w:eastAsia="zh-CN"/>
        </w:rPr>
        <w:t>某</w:t>
      </w:r>
      <w:r>
        <w:rPr>
          <w:rFonts w:hint="eastAsia" w:ascii="仿宋_GB2312" w:hAnsi="仿宋_GB2312" w:eastAsia="仿宋_GB2312" w:cs="仿宋_GB2312"/>
          <w:b w:val="0"/>
          <w:bCs w:val="0"/>
          <w:color w:val="000000"/>
          <w:sz w:val="24"/>
          <w:szCs w:val="24"/>
          <w:highlight w:val="none"/>
          <w:u w:val="none"/>
          <w:lang w:val="en-US" w:eastAsia="zh-CN"/>
        </w:rPr>
        <w:t>民</w:t>
      </w:r>
      <w:r>
        <w:rPr>
          <w:rFonts w:hint="eastAsia" w:ascii="仿宋_GB2312" w:hAnsi="仿宋_GB2312" w:eastAsia="仿宋_GB2312" w:cs="仿宋_GB2312"/>
          <w:b w:val="0"/>
          <w:bCs w:val="0"/>
          <w:color w:val="000000"/>
          <w:sz w:val="24"/>
          <w:szCs w:val="24"/>
          <w:highlight w:val="none"/>
          <w:u w:val="none"/>
          <w:lang w:eastAsia="zh-CN"/>
        </w:rPr>
        <w:t>企合同纠纷诉讼法律服务项目</w:t>
      </w:r>
      <w:r>
        <w:rPr>
          <w:rFonts w:hint="eastAsia" w:ascii="仿宋_GB2312" w:hAnsi="仿宋_GB2312" w:eastAsia="仿宋_GB2312" w:cs="仿宋_GB2312"/>
          <w:b w:val="0"/>
          <w:bCs w:val="0"/>
          <w:color w:val="000000"/>
          <w:sz w:val="24"/>
          <w:szCs w:val="24"/>
          <w:highlight w:val="none"/>
          <w:u w:val="none"/>
        </w:rPr>
        <w:t>，我方特做如下保密承诺：</w:t>
      </w:r>
    </w:p>
    <w:p w14:paraId="24A6B1DB">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不论项目是否成交，对因上述项目我方所获取的与该项目有关的技术文件以及由</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提供的所有内部资料、技术文档和信息予以严格保密，并保证不以任何形式（复印或扫描等）进行复制；同时对参与本项目的所有有关人员在使用上述信息、资料文件时进行登记备案；未经</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书面许可，不以任何形式向第三方透露本项目的任何内容；如我方成交，在后续的合同期间及其结束后，未经</w:t>
      </w:r>
      <w:r>
        <w:rPr>
          <w:rFonts w:hint="eastAsia" w:ascii="仿宋_GB2312" w:hAnsi="仿宋_GB2312" w:eastAsia="仿宋_GB2312" w:cs="仿宋_GB2312"/>
          <w:color w:val="000000"/>
          <w:sz w:val="24"/>
          <w:szCs w:val="24"/>
          <w:highlight w:val="none"/>
          <w:lang w:val="en-US" w:eastAsia="zh-CN"/>
        </w:rPr>
        <w:t>比选人</w:t>
      </w:r>
      <w:r>
        <w:rPr>
          <w:rFonts w:hint="eastAsia" w:ascii="仿宋_GB2312" w:hAnsi="仿宋_GB2312" w:eastAsia="仿宋_GB2312" w:cs="仿宋_GB2312"/>
          <w:color w:val="000000"/>
          <w:sz w:val="24"/>
          <w:szCs w:val="24"/>
          <w:highlight w:val="none"/>
        </w:rPr>
        <w:t>书面同意，保证不将与本项目有关的任何资料用于发表和公布，或对外泄露。</w:t>
      </w:r>
    </w:p>
    <w:p w14:paraId="54CCB680">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一旦发现或有举报我方人员出现泄密或其他违规行为，经证实后我方除对有关责任人员及时予以相应处理外，完全接受</w:t>
      </w:r>
      <w:r>
        <w:rPr>
          <w:rFonts w:hint="eastAsia" w:ascii="仿宋_GB2312" w:hAnsi="仿宋_GB2312" w:eastAsia="仿宋_GB2312" w:cs="仿宋_GB2312"/>
          <w:color w:val="000000"/>
          <w:sz w:val="24"/>
          <w:szCs w:val="24"/>
          <w:highlight w:val="none"/>
          <w:lang w:val="en-US" w:eastAsia="zh-CN"/>
        </w:rPr>
        <w:t>比选</w:t>
      </w:r>
      <w:r>
        <w:rPr>
          <w:rFonts w:hint="eastAsia" w:ascii="仿宋_GB2312" w:hAnsi="仿宋_GB2312" w:eastAsia="仿宋_GB2312" w:cs="仿宋_GB2312"/>
          <w:color w:val="000000"/>
          <w:sz w:val="24"/>
          <w:szCs w:val="24"/>
          <w:highlight w:val="none"/>
        </w:rPr>
        <w:t>人的处理意见，并负责承担由此而产生的一切后果与法律责任。</w:t>
      </w:r>
    </w:p>
    <w:p w14:paraId="2D14D7B1">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如我单位</w:t>
      </w:r>
      <w:r>
        <w:rPr>
          <w:rFonts w:hint="eastAsia" w:ascii="仿宋_GB2312" w:hAnsi="仿宋_GB2312" w:eastAsia="仿宋_GB2312" w:cs="仿宋_GB2312"/>
          <w:color w:val="000000"/>
          <w:sz w:val="24"/>
          <w:szCs w:val="24"/>
          <w:highlight w:val="none"/>
          <w:lang w:val="en-US" w:eastAsia="zh-CN"/>
        </w:rPr>
        <w:t>中选</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作为专业律师</w:t>
      </w:r>
      <w:r>
        <w:rPr>
          <w:rFonts w:hint="eastAsia" w:ascii="仿宋_GB2312" w:hAnsi="仿宋_GB2312" w:eastAsia="仿宋_GB2312" w:cs="仿宋_GB2312"/>
          <w:color w:val="000000"/>
          <w:sz w:val="24"/>
          <w:szCs w:val="24"/>
          <w:highlight w:val="none"/>
          <w:lang w:eastAsia="zh-CN"/>
        </w:rPr>
        <w:t>团队</w:t>
      </w:r>
      <w:r>
        <w:rPr>
          <w:rFonts w:hint="eastAsia" w:ascii="仿宋_GB2312" w:hAnsi="仿宋_GB2312" w:eastAsia="仿宋_GB2312" w:cs="仿宋_GB2312"/>
          <w:color w:val="000000"/>
          <w:sz w:val="24"/>
          <w:szCs w:val="24"/>
          <w:highlight w:val="none"/>
        </w:rPr>
        <w:t>，我们将对您的案件进行全面、细致的调查。我们将根据您提供的资料、陈述及相关法律要求进行深入研究，并尽一切努力提供准确、可靠的法律意见。我们将遵循法律、道德和职业规范，为您争取最大的利益。</w:t>
      </w:r>
    </w:p>
    <w:p w14:paraId="49E60D67">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我们将以高度的责任心和专业精神为贵公司提供法律服务。我们将尽最大努力保证服务交付的及时性和高效性，</w:t>
      </w:r>
      <w:r>
        <w:rPr>
          <w:rFonts w:hint="eastAsia" w:ascii="仿宋_GB2312" w:hAnsi="仿宋_GB2312" w:eastAsia="仿宋_GB2312" w:cs="仿宋_GB2312"/>
          <w:color w:val="000000"/>
          <w:sz w:val="24"/>
          <w:szCs w:val="24"/>
          <w:highlight w:val="none"/>
          <w:lang w:eastAsia="zh-CN"/>
        </w:rPr>
        <w:t>针对贵公司就本案件的电话咨询，我们承诺即时予以答复；针对贵公司就本案件的书面材料（法律意见书、诉讼相关文书等）我们承诺在</w:t>
      </w:r>
      <w:r>
        <w:rPr>
          <w:rFonts w:hint="eastAsia" w:ascii="仿宋_GB2312" w:hAnsi="仿宋_GB2312" w:eastAsia="仿宋_GB2312" w:cs="仿宋_GB2312"/>
          <w:color w:val="000000"/>
          <w:sz w:val="24"/>
          <w:szCs w:val="24"/>
          <w:highlight w:val="none"/>
          <w:lang w:val="en-US" w:eastAsia="zh-CN"/>
        </w:rPr>
        <w:t>48小时内予以反馈</w:t>
      </w:r>
      <w:r>
        <w:rPr>
          <w:rFonts w:hint="eastAsia" w:ascii="仿宋_GB2312" w:hAnsi="仿宋_GB2312" w:eastAsia="仿宋_GB2312" w:cs="仿宋_GB2312"/>
          <w:color w:val="000000"/>
          <w:sz w:val="24"/>
          <w:szCs w:val="24"/>
          <w:highlight w:val="none"/>
        </w:rPr>
        <w:t>。</w:t>
      </w:r>
    </w:p>
    <w:p w14:paraId="6C002B24">
      <w:pPr>
        <w:widowControl/>
        <w:adjustRightInd w:val="0"/>
        <w:snapToGrid w:val="0"/>
        <w:spacing w:after="0" w:line="360" w:lineRule="auto"/>
        <w:ind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特此承诺。</w:t>
      </w:r>
    </w:p>
    <w:p w14:paraId="67D8BB48">
      <w:pPr>
        <w:widowControl/>
        <w:adjustRightInd w:val="0"/>
        <w:snapToGrid w:val="0"/>
        <w:spacing w:after="0" w:line="360" w:lineRule="auto"/>
        <w:jc w:val="both"/>
        <w:rPr>
          <w:rFonts w:hint="eastAsia" w:ascii="仿宋_GB2312" w:hAnsi="仿宋_GB2312" w:eastAsia="仿宋_GB2312" w:cs="仿宋_GB2312"/>
          <w:color w:val="000000"/>
          <w:sz w:val="24"/>
          <w:szCs w:val="24"/>
          <w:highlight w:val="none"/>
        </w:rPr>
      </w:pPr>
    </w:p>
    <w:p w14:paraId="5FC5C3A4">
      <w:pPr>
        <w:widowControl/>
        <w:adjustRightInd w:val="0"/>
        <w:snapToGrid w:val="0"/>
        <w:spacing w:after="0" w:line="360" w:lineRule="auto"/>
        <w:jc w:val="both"/>
        <w:rPr>
          <w:rFonts w:hint="eastAsia" w:ascii="仿宋_GB2312" w:hAnsi="仿宋_GB2312" w:eastAsia="仿宋_GB2312" w:cs="仿宋_GB2312"/>
          <w:color w:val="000000"/>
          <w:sz w:val="24"/>
          <w:szCs w:val="24"/>
          <w:highlight w:val="none"/>
        </w:rPr>
      </w:pPr>
    </w:p>
    <w:p w14:paraId="75341273">
      <w:pPr>
        <w:widowControl/>
        <w:adjustRightInd w:val="0"/>
        <w:snapToGrid w:val="0"/>
        <w:spacing w:after="0" w:line="360" w:lineRule="auto"/>
        <w:ind w:firstLine="240" w:firstLineChars="100"/>
        <w:jc w:val="right"/>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承诺人(</w:t>
      </w:r>
      <w:r>
        <w:rPr>
          <w:rFonts w:hint="eastAsia" w:ascii="仿宋_GB2312" w:hAnsi="仿宋_GB2312" w:eastAsia="仿宋_GB2312" w:cs="仿宋_GB2312"/>
          <w:color w:val="000000"/>
          <w:sz w:val="24"/>
          <w:szCs w:val="24"/>
          <w:highlight w:val="none"/>
          <w:lang w:val="en-US" w:eastAsia="zh-CN"/>
        </w:rPr>
        <w:t>参选人</w:t>
      </w:r>
      <w:r>
        <w:rPr>
          <w:rFonts w:hint="eastAsia" w:ascii="仿宋_GB2312" w:hAnsi="仿宋_GB2312" w:eastAsia="仿宋_GB2312" w:cs="仿宋_GB2312"/>
          <w:color w:val="000000"/>
          <w:sz w:val="24"/>
          <w:szCs w:val="24"/>
          <w:highlight w:val="none"/>
        </w:rPr>
        <w:t>名称)：</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lang w:eastAsia="zh-CN"/>
        </w:rPr>
        <w:t>（盖章）</w:t>
      </w:r>
      <w:r>
        <w:rPr>
          <w:rFonts w:hint="eastAsia" w:ascii="仿宋_GB2312" w:hAnsi="仿宋_GB2312" w:eastAsia="仿宋_GB2312" w:cs="仿宋_GB2312"/>
          <w:color w:val="000000"/>
          <w:sz w:val="24"/>
          <w:szCs w:val="24"/>
          <w:highlight w:val="none"/>
          <w:u w:val="single"/>
        </w:rPr>
        <w:t xml:space="preserve">       </w:t>
      </w:r>
    </w:p>
    <w:p w14:paraId="0EF112A2">
      <w:pPr>
        <w:widowControl w:val="0"/>
        <w:snapToGrid w:val="0"/>
        <w:spacing w:before="48" w:beforeLines="20" w:after="0" w:line="360" w:lineRule="auto"/>
        <w:ind w:firstLine="5760" w:firstLineChars="24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2025</w:t>
      </w:r>
      <w:r>
        <w:rPr>
          <w:rFonts w:hint="eastAsia" w:ascii="仿宋_GB2312" w:hAnsi="仿宋_GB2312" w:eastAsia="仿宋_GB2312" w:cs="仿宋_GB2312"/>
          <w:color w:val="000000"/>
          <w:sz w:val="24"/>
          <w:szCs w:val="24"/>
          <w:highlight w:val="none"/>
        </w:rPr>
        <w:t xml:space="preserve">年   月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 xml:space="preserve"> 日</w:t>
      </w:r>
    </w:p>
    <w:p w14:paraId="67C541E9">
      <w:pPr>
        <w:widowControl/>
        <w:spacing w:after="0" w:line="240" w:lineRule="auto"/>
        <w:jc w:val="left"/>
        <w:rPr>
          <w:rFonts w:ascii="Arial" w:hAnsi="Arial" w:eastAsia="宋体" w:cs="Arial"/>
          <w:color w:val="000000"/>
          <w:sz w:val="24"/>
          <w:szCs w:val="20"/>
          <w:highlight w:val="none"/>
        </w:rPr>
      </w:pPr>
      <w:r>
        <w:rPr>
          <w:rFonts w:ascii="Arial" w:hAnsi="Arial" w:eastAsia="宋体" w:cs="Arial"/>
          <w:color w:val="000000"/>
          <w:sz w:val="24"/>
          <w:szCs w:val="20"/>
          <w:highlight w:val="none"/>
        </w:rPr>
        <w:br w:type="page"/>
      </w:r>
    </w:p>
    <w:p w14:paraId="758B3280">
      <w:pPr>
        <w:numPr>
          <w:ilvl w:val="0"/>
          <w:numId w:val="0"/>
        </w:numPr>
        <w:spacing w:after="0" w:line="240" w:lineRule="auto"/>
        <w:ind w:leftChars="0"/>
        <w:jc w:val="center"/>
        <w:rPr>
          <w:rFonts w:hint="eastAsia" w:ascii="方正小标宋简体" w:hAnsi="方正小标宋简体" w:eastAsia="方正小标宋简体" w:cs="方正小标宋简体"/>
          <w:b w:val="0"/>
          <w:bCs w:val="0"/>
          <w:color w:val="auto"/>
          <w:kern w:val="2"/>
          <w:sz w:val="36"/>
          <w:szCs w:val="36"/>
          <w:highlight w:val="none"/>
          <w:lang w:val="en-US" w:eastAsia="zh-CN" w:bidi="ar-SA"/>
        </w:rPr>
      </w:pPr>
      <w:r>
        <w:rPr>
          <w:rFonts w:hint="eastAsia" w:ascii="方正小标宋简体" w:hAnsi="方正小标宋简体" w:eastAsia="方正小标宋简体" w:cs="方正小标宋简体"/>
          <w:b w:val="0"/>
          <w:bCs w:val="0"/>
          <w:color w:val="auto"/>
          <w:kern w:val="2"/>
          <w:sz w:val="36"/>
          <w:szCs w:val="36"/>
          <w:highlight w:val="none"/>
          <w:lang w:val="en-US" w:eastAsia="zh-CN" w:bidi="ar-SA"/>
        </w:rPr>
        <w:t>五、服务方案</w:t>
      </w:r>
    </w:p>
    <w:p w14:paraId="2FAFA65D">
      <w:pPr>
        <w:numPr>
          <w:ilvl w:val="0"/>
          <w:numId w:val="0"/>
        </w:numPr>
        <w:spacing w:after="0" w:line="240" w:lineRule="auto"/>
        <w:jc w:val="center"/>
        <w:rPr>
          <w:rFonts w:hint="eastAsia" w:ascii="仿宋_GB2312" w:hAnsi="仿宋_GB2312" w:eastAsia="仿宋_GB2312" w:cs="仿宋_GB2312"/>
          <w:b w:val="0"/>
          <w:bCs w:val="0"/>
          <w:color w:val="auto"/>
          <w:kern w:val="2"/>
          <w:sz w:val="36"/>
          <w:szCs w:val="36"/>
          <w:highlight w:val="none"/>
          <w:lang w:val="en-US" w:eastAsia="zh-CN" w:bidi="ar-SA"/>
        </w:rPr>
      </w:pPr>
      <w:r>
        <w:rPr>
          <w:rFonts w:hint="eastAsia" w:ascii="仿宋_GB2312" w:hAnsi="仿宋_GB2312" w:eastAsia="仿宋_GB2312" w:cs="仿宋_GB2312"/>
          <w:b w:val="0"/>
          <w:bCs w:val="0"/>
          <w:color w:val="auto"/>
          <w:kern w:val="2"/>
          <w:sz w:val="36"/>
          <w:szCs w:val="36"/>
          <w:highlight w:val="none"/>
          <w:lang w:val="en-US" w:eastAsia="zh-CN" w:bidi="ar-SA"/>
        </w:rPr>
        <w:t>（格式自拟）</w:t>
      </w:r>
    </w:p>
    <w:p w14:paraId="5A8FC59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E6AAEF8">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03FCBA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4D524F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AB629D8">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1AB0A23">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3009AF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062003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6D42C58">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CE53B59">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F7D901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13B1A2A">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5E56E27">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7DF768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3B4EA6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89AF873">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E4688B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8A6582F">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2FE8547">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38684A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3981413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302A76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4307752">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1FF82EE">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4077263">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70FDDD4">
      <w:pPr>
        <w:pStyle w:val="3"/>
        <w:spacing w:after="0" w:line="360" w:lineRule="auto"/>
        <w:ind w:left="0" w:right="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、其他资料</w:t>
      </w:r>
      <w:r>
        <w:rPr>
          <w:rFonts w:hint="eastAsia" w:ascii="宋体" w:hAnsi="宋体" w:eastAsia="宋体" w:cs="宋体"/>
          <w:b/>
          <w:bCs/>
          <w:color w:val="auto"/>
          <w:sz w:val="36"/>
          <w:szCs w:val="36"/>
          <w:highlight w:val="none"/>
          <w:lang w:eastAsia="zh-CN"/>
        </w:rPr>
        <w:t>（如有）</w:t>
      </w:r>
    </w:p>
    <w:p w14:paraId="63A64231">
      <w:pPr>
        <w:rPr>
          <w:rFonts w:ascii="宋体" w:hAnsi="宋体" w:eastAsia="宋体"/>
          <w:color w:val="auto"/>
          <w:highlight w:val="none"/>
        </w:rPr>
      </w:pPr>
      <w:r>
        <w:rPr>
          <w:rFonts w:hint="eastAsia" w:ascii="宋体" w:hAnsi="宋体" w:cs="宋体"/>
          <w:color w:val="auto"/>
          <w:sz w:val="24"/>
          <w:szCs w:val="24"/>
          <w:highlight w:val="none"/>
        </w:rPr>
        <w:t>注：</w:t>
      </w:r>
      <w:r>
        <w:rPr>
          <w:rFonts w:hint="eastAsia" w:ascii="宋体" w:hAnsi="宋体" w:eastAsia="宋体" w:cs="宋体"/>
          <w:color w:val="auto"/>
          <w:sz w:val="24"/>
          <w:szCs w:val="24"/>
          <w:highlight w:val="none"/>
          <w:lang w:val="en-US" w:eastAsia="zh-CN"/>
        </w:rPr>
        <w:t>比选</w:t>
      </w:r>
      <w:r>
        <w:rPr>
          <w:rFonts w:hint="eastAsia" w:ascii="宋体" w:hAnsi="宋体" w:cs="宋体"/>
          <w:color w:val="auto"/>
          <w:sz w:val="24"/>
          <w:szCs w:val="24"/>
          <w:highlight w:val="none"/>
        </w:rPr>
        <w:t>文件要求提交的其他文件或</w:t>
      </w:r>
      <w:r>
        <w:rPr>
          <w:rFonts w:hint="eastAsia" w:ascii="宋体" w:hAnsi="宋体" w:eastAsia="宋体" w:cs="宋体"/>
          <w:color w:val="auto"/>
          <w:sz w:val="24"/>
          <w:szCs w:val="24"/>
          <w:highlight w:val="none"/>
          <w:lang w:val="en-US" w:eastAsia="zh-CN"/>
        </w:rPr>
        <w:t>参选人</w:t>
      </w:r>
      <w:r>
        <w:rPr>
          <w:rFonts w:hint="eastAsia" w:ascii="宋体" w:hAnsi="宋体" w:cs="宋体"/>
          <w:color w:val="auto"/>
          <w:sz w:val="24"/>
          <w:szCs w:val="24"/>
          <w:highlight w:val="none"/>
        </w:rPr>
        <w:t>认为需补充说明的资料</w:t>
      </w:r>
      <w:r>
        <w:rPr>
          <w:rFonts w:hint="eastAsia" w:ascii="宋体" w:hAnsi="宋体" w:eastAsia="宋体" w:cs="宋体"/>
          <w:color w:val="auto"/>
          <w:sz w:val="24"/>
          <w:szCs w:val="24"/>
          <w:highlight w:val="none"/>
        </w:rPr>
        <w:t>。</w:t>
      </w:r>
    </w:p>
    <w:sectPr>
      <w:pgSz w:w="12240" w:h="15840"/>
      <w:pgMar w:top="1440" w:right="1440" w:bottom="1440" w:left="1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4A55D85-883D-4832-98DF-78C43D463A32}"/>
  </w:font>
  <w:font w:name="黑体">
    <w:panose1 w:val="02010609060101010101"/>
    <w:charset w:val="86"/>
    <w:family w:val="auto"/>
    <w:pitch w:val="default"/>
    <w:sig w:usb0="800002BF" w:usb1="38CF7CFA" w:usb2="00000016" w:usb3="00000000" w:csb0="00040001" w:csb1="00000000"/>
    <w:embedRegular r:id="rId2" w:fontKey="{0213F51E-CD07-4FCA-83BD-C9368BDC5D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54853CF-2A63-4FB3-8DF7-98B0E5267E27}"/>
  </w:font>
  <w:font w:name="等线">
    <w:panose1 w:val="02010600030101010101"/>
    <w:charset w:val="86"/>
    <w:family w:val="auto"/>
    <w:pitch w:val="default"/>
    <w:sig w:usb0="A00002BF" w:usb1="38CF7CFA" w:usb2="00000016" w:usb3="00000000" w:csb0="0004000F" w:csb1="00000000"/>
  </w:font>
  <w:font w:name="宋?">
    <w:altName w:val="宋体"/>
    <w:panose1 w:val="00000000000000000000"/>
    <w:charset w:val="81"/>
    <w:family w:val="roman"/>
    <w:pitch w:val="default"/>
    <w:sig w:usb0="00000000" w:usb1="00000000" w:usb2="00000010" w:usb3="00000000" w:csb0="0008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44A0D050-3D03-4FC4-87A3-EA39F2876269}"/>
  </w:font>
  <w:font w:name="方正小标宋_GBK">
    <w:altName w:val="微软雅黑"/>
    <w:panose1 w:val="00000000000000000000"/>
    <w:charset w:val="86"/>
    <w:family w:val="auto"/>
    <w:pitch w:val="default"/>
    <w:sig w:usb0="00000000" w:usb1="00000000" w:usb2="00082016" w:usb3="00000000" w:csb0="00040001" w:csb1="00000000"/>
    <w:embedRegular r:id="rId5" w:fontKey="{BBEFF0FD-974D-499B-A4D2-F5A2C9EF118F}"/>
  </w:font>
  <w:font w:name="仿宋_GB2312">
    <w:panose1 w:val="02010609030101010101"/>
    <w:charset w:val="86"/>
    <w:family w:val="auto"/>
    <w:pitch w:val="default"/>
    <w:sig w:usb0="00000001" w:usb1="080E0000" w:usb2="00000000" w:usb3="00000000" w:csb0="00040000" w:csb1="00000000"/>
    <w:embedRegular r:id="rId6" w:fontKey="{1BDEE1EA-EEDD-4105-943C-1091CAFCCA4A}"/>
  </w:font>
  <w:font w:name="仿宋">
    <w:panose1 w:val="02010609060101010101"/>
    <w:charset w:val="86"/>
    <w:family w:val="modern"/>
    <w:pitch w:val="default"/>
    <w:sig w:usb0="800002BF" w:usb1="38CF7CFA" w:usb2="00000016" w:usb3="00000000" w:csb0="00040001" w:csb1="00000000"/>
    <w:embedRegular r:id="rId7" w:fontKey="{1FAC2368-DFF0-4FFE-9DF0-179EF39B3A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00316">
    <w:pPr>
      <w:spacing w:after="0"/>
      <w:rPr>
        <w:rFonts w:eastAsia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9D3A">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6B137D0">
    <w:pPr>
      <w:spacing w:after="0"/>
      <w:ind w:left="36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0C54">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2679C323">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8DB2">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E1F72">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CE1F72">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F6D1">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5E820">
                          <w:pPr>
                            <w:pStyle w:val="1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A5E820">
                    <w:pPr>
                      <w:pStyle w:val="1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D3CF">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62D72">
                          <w:pPr>
                            <w:pStyle w:val="1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C62D72">
                    <w:pPr>
                      <w:pStyle w:val="19"/>
                    </w:pPr>
                    <w:r>
                      <w:fldChar w:fldCharType="begin"/>
                    </w:r>
                    <w:r>
                      <w:instrText xml:space="preserve"> PAGE  \* MERGEFORMAT </w:instrText>
                    </w:r>
                    <w:r>
                      <w:fldChar w:fldCharType="separate"/>
                    </w:r>
                    <w:r>
                      <w:t>18</w:t>
                    </w:r>
                    <w:r>
                      <w:fldChar w:fldCharType="end"/>
                    </w:r>
                  </w:p>
                </w:txbxContent>
              </v:textbox>
            </v:shape>
          </w:pict>
        </mc:Fallback>
      </mc:AlternateContent>
    </w:r>
  </w:p>
  <w:p w14:paraId="021C5208">
    <w:pPr>
      <w:widowControl w:val="0"/>
      <w:snapToGrid w:val="0"/>
      <w:rPr>
        <w:rFonts w:ascii="Times New Roman" w:hAnsi="Times New Roman" w:eastAsia="仿宋_GB2312"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59504"/>
    <w:multiLevelType w:val="singleLevel"/>
    <w:tmpl w:val="A7559504"/>
    <w:lvl w:ilvl="0" w:tentative="0">
      <w:start w:val="3"/>
      <w:numFmt w:val="decimal"/>
      <w:suff w:val="nothing"/>
      <w:lvlText w:val="%1．"/>
      <w:lvlJc w:val="left"/>
    </w:lvl>
  </w:abstractNum>
  <w:abstractNum w:abstractNumId="1">
    <w:nsid w:val="D3D23065"/>
    <w:multiLevelType w:val="singleLevel"/>
    <w:tmpl w:val="D3D23065"/>
    <w:lvl w:ilvl="0" w:tentative="0">
      <w:start w:val="2"/>
      <w:numFmt w:val="chineseCounting"/>
      <w:suff w:val="nothing"/>
      <w:lvlText w:val="%1、"/>
      <w:lvlJc w:val="left"/>
      <w:rPr>
        <w:rFonts w:hint="eastAsia"/>
      </w:rPr>
    </w:lvl>
  </w:abstractNum>
  <w:abstractNum w:abstractNumId="2">
    <w:nsid w:val="02E8B7D6"/>
    <w:multiLevelType w:val="singleLevel"/>
    <w:tmpl w:val="02E8B7D6"/>
    <w:lvl w:ilvl="0" w:tentative="0">
      <w:start w:val="3"/>
      <w:numFmt w:val="chineseCounting"/>
      <w:suff w:val="space"/>
      <w:lvlText w:val="第%1章"/>
      <w:lvlJc w:val="left"/>
      <w:rPr>
        <w:rFonts w:hint="eastAsia"/>
      </w:rPr>
    </w:lvl>
  </w:abstractNum>
  <w:abstractNum w:abstractNumId="3">
    <w:nsid w:val="24B3B480"/>
    <w:multiLevelType w:val="singleLevel"/>
    <w:tmpl w:val="24B3B480"/>
    <w:lvl w:ilvl="0" w:tentative="0">
      <w:start w:val="1"/>
      <w:numFmt w:val="chineseCounting"/>
      <w:suff w:val="nothing"/>
      <w:lvlText w:val="%1、"/>
      <w:lvlJc w:val="left"/>
      <w:rPr>
        <w:rFonts w:hint="eastAsia"/>
      </w:rPr>
    </w:lvl>
  </w:abstractNum>
  <w:abstractNum w:abstractNumId="4">
    <w:nsid w:val="2DAC7213"/>
    <w:multiLevelType w:val="singleLevel"/>
    <w:tmpl w:val="2DAC7213"/>
    <w:lvl w:ilvl="0" w:tentative="0">
      <w:start w:val="2"/>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yZDBlNDcxZDI1YmNmYzgzNmRiOWVhMGYzOGZjOTQifQ=="/>
  </w:docVars>
  <w:rsids>
    <w:rsidRoot w:val="00172A27"/>
    <w:rsid w:val="0001198A"/>
    <w:rsid w:val="00014D9D"/>
    <w:rsid w:val="00015A06"/>
    <w:rsid w:val="00021E50"/>
    <w:rsid w:val="00027930"/>
    <w:rsid w:val="00044456"/>
    <w:rsid w:val="00054A25"/>
    <w:rsid w:val="000662F6"/>
    <w:rsid w:val="000735AF"/>
    <w:rsid w:val="0007792D"/>
    <w:rsid w:val="00084446"/>
    <w:rsid w:val="00084D91"/>
    <w:rsid w:val="0008672F"/>
    <w:rsid w:val="00090DAE"/>
    <w:rsid w:val="00091A3B"/>
    <w:rsid w:val="000A033F"/>
    <w:rsid w:val="000A36B5"/>
    <w:rsid w:val="000A725D"/>
    <w:rsid w:val="000A7B29"/>
    <w:rsid w:val="000B7599"/>
    <w:rsid w:val="000C002D"/>
    <w:rsid w:val="000C0370"/>
    <w:rsid w:val="000C1FBF"/>
    <w:rsid w:val="000C24D7"/>
    <w:rsid w:val="000C5F6C"/>
    <w:rsid w:val="000D16FA"/>
    <w:rsid w:val="000F502B"/>
    <w:rsid w:val="000F5953"/>
    <w:rsid w:val="000F743F"/>
    <w:rsid w:val="001112E5"/>
    <w:rsid w:val="001113BD"/>
    <w:rsid w:val="001149E1"/>
    <w:rsid w:val="00114CCB"/>
    <w:rsid w:val="0011506F"/>
    <w:rsid w:val="0012211F"/>
    <w:rsid w:val="00130911"/>
    <w:rsid w:val="00130990"/>
    <w:rsid w:val="001323EA"/>
    <w:rsid w:val="00136ADA"/>
    <w:rsid w:val="00143594"/>
    <w:rsid w:val="0014382B"/>
    <w:rsid w:val="00144687"/>
    <w:rsid w:val="00151A29"/>
    <w:rsid w:val="00153B1A"/>
    <w:rsid w:val="00156E11"/>
    <w:rsid w:val="0016622A"/>
    <w:rsid w:val="00175303"/>
    <w:rsid w:val="0017629B"/>
    <w:rsid w:val="0017753D"/>
    <w:rsid w:val="00181D75"/>
    <w:rsid w:val="00183742"/>
    <w:rsid w:val="001843AE"/>
    <w:rsid w:val="0019084A"/>
    <w:rsid w:val="00192FF1"/>
    <w:rsid w:val="0019619B"/>
    <w:rsid w:val="001A1AE6"/>
    <w:rsid w:val="001A2855"/>
    <w:rsid w:val="001B376F"/>
    <w:rsid w:val="001C3602"/>
    <w:rsid w:val="001D3FE7"/>
    <w:rsid w:val="001D6BDB"/>
    <w:rsid w:val="001D6E3D"/>
    <w:rsid w:val="001E39BA"/>
    <w:rsid w:val="001F7125"/>
    <w:rsid w:val="00203D00"/>
    <w:rsid w:val="0020419F"/>
    <w:rsid w:val="00206292"/>
    <w:rsid w:val="00217EF6"/>
    <w:rsid w:val="00225D05"/>
    <w:rsid w:val="00227C14"/>
    <w:rsid w:val="002319EE"/>
    <w:rsid w:val="00232CCF"/>
    <w:rsid w:val="0023500B"/>
    <w:rsid w:val="002353C3"/>
    <w:rsid w:val="00235593"/>
    <w:rsid w:val="0023621F"/>
    <w:rsid w:val="002409E0"/>
    <w:rsid w:val="00245A9E"/>
    <w:rsid w:val="00245D1A"/>
    <w:rsid w:val="002562EC"/>
    <w:rsid w:val="00257260"/>
    <w:rsid w:val="00265934"/>
    <w:rsid w:val="00266701"/>
    <w:rsid w:val="00275703"/>
    <w:rsid w:val="002772AD"/>
    <w:rsid w:val="00282841"/>
    <w:rsid w:val="002876B8"/>
    <w:rsid w:val="002954E1"/>
    <w:rsid w:val="002A42C3"/>
    <w:rsid w:val="002A7229"/>
    <w:rsid w:val="002B07B4"/>
    <w:rsid w:val="002B1B51"/>
    <w:rsid w:val="002B1DB3"/>
    <w:rsid w:val="002B5AF8"/>
    <w:rsid w:val="002B7298"/>
    <w:rsid w:val="002C0AAA"/>
    <w:rsid w:val="002D4BB1"/>
    <w:rsid w:val="002D55CB"/>
    <w:rsid w:val="002D6FAB"/>
    <w:rsid w:val="002D72E3"/>
    <w:rsid w:val="002E5B34"/>
    <w:rsid w:val="002F35E9"/>
    <w:rsid w:val="0031007C"/>
    <w:rsid w:val="003113C1"/>
    <w:rsid w:val="003113FA"/>
    <w:rsid w:val="00312557"/>
    <w:rsid w:val="00313871"/>
    <w:rsid w:val="003168CE"/>
    <w:rsid w:val="00331BD9"/>
    <w:rsid w:val="00341E17"/>
    <w:rsid w:val="00342416"/>
    <w:rsid w:val="00345595"/>
    <w:rsid w:val="00350F41"/>
    <w:rsid w:val="003536AB"/>
    <w:rsid w:val="00355F55"/>
    <w:rsid w:val="00357B2F"/>
    <w:rsid w:val="003601DB"/>
    <w:rsid w:val="0036275B"/>
    <w:rsid w:val="003707A0"/>
    <w:rsid w:val="00386A2B"/>
    <w:rsid w:val="003905B3"/>
    <w:rsid w:val="003914C2"/>
    <w:rsid w:val="0039247F"/>
    <w:rsid w:val="00392FEB"/>
    <w:rsid w:val="00394DCF"/>
    <w:rsid w:val="003A39E1"/>
    <w:rsid w:val="003A75B6"/>
    <w:rsid w:val="003A7FA5"/>
    <w:rsid w:val="003C0331"/>
    <w:rsid w:val="003C2894"/>
    <w:rsid w:val="003D167A"/>
    <w:rsid w:val="003D355B"/>
    <w:rsid w:val="003D40EE"/>
    <w:rsid w:val="003D541E"/>
    <w:rsid w:val="003E136C"/>
    <w:rsid w:val="003F325D"/>
    <w:rsid w:val="0041089E"/>
    <w:rsid w:val="00413AF8"/>
    <w:rsid w:val="00417698"/>
    <w:rsid w:val="004207A9"/>
    <w:rsid w:val="004417EE"/>
    <w:rsid w:val="00442C03"/>
    <w:rsid w:val="00455F24"/>
    <w:rsid w:val="00463BB4"/>
    <w:rsid w:val="004673B9"/>
    <w:rsid w:val="00467CBF"/>
    <w:rsid w:val="00470117"/>
    <w:rsid w:val="0047146D"/>
    <w:rsid w:val="004775A7"/>
    <w:rsid w:val="00480C5D"/>
    <w:rsid w:val="00483C33"/>
    <w:rsid w:val="00486F58"/>
    <w:rsid w:val="00487FF1"/>
    <w:rsid w:val="004929AE"/>
    <w:rsid w:val="00496490"/>
    <w:rsid w:val="00497326"/>
    <w:rsid w:val="004A16D3"/>
    <w:rsid w:val="004A1FD0"/>
    <w:rsid w:val="004A5F86"/>
    <w:rsid w:val="004A7824"/>
    <w:rsid w:val="004B5C62"/>
    <w:rsid w:val="004B7999"/>
    <w:rsid w:val="004C0B5D"/>
    <w:rsid w:val="004C5AA6"/>
    <w:rsid w:val="004C65E0"/>
    <w:rsid w:val="004C76C8"/>
    <w:rsid w:val="004D3E32"/>
    <w:rsid w:val="004D4511"/>
    <w:rsid w:val="004D673E"/>
    <w:rsid w:val="004F0B65"/>
    <w:rsid w:val="004F76CB"/>
    <w:rsid w:val="00501E57"/>
    <w:rsid w:val="005030C5"/>
    <w:rsid w:val="0050331B"/>
    <w:rsid w:val="00503E48"/>
    <w:rsid w:val="005042F1"/>
    <w:rsid w:val="0050641E"/>
    <w:rsid w:val="005071CE"/>
    <w:rsid w:val="005103AA"/>
    <w:rsid w:val="005109AD"/>
    <w:rsid w:val="005111FB"/>
    <w:rsid w:val="00514976"/>
    <w:rsid w:val="0051790D"/>
    <w:rsid w:val="00522817"/>
    <w:rsid w:val="00522837"/>
    <w:rsid w:val="00526051"/>
    <w:rsid w:val="00526FA1"/>
    <w:rsid w:val="00536CA1"/>
    <w:rsid w:val="0054650C"/>
    <w:rsid w:val="00554668"/>
    <w:rsid w:val="00555533"/>
    <w:rsid w:val="0055687C"/>
    <w:rsid w:val="005710D4"/>
    <w:rsid w:val="00573035"/>
    <w:rsid w:val="00583AFB"/>
    <w:rsid w:val="005845EB"/>
    <w:rsid w:val="0059254D"/>
    <w:rsid w:val="00593036"/>
    <w:rsid w:val="005A1E03"/>
    <w:rsid w:val="005A4F33"/>
    <w:rsid w:val="005B3064"/>
    <w:rsid w:val="005B6DD3"/>
    <w:rsid w:val="005C0F6E"/>
    <w:rsid w:val="005C25C4"/>
    <w:rsid w:val="005C404E"/>
    <w:rsid w:val="005C56BB"/>
    <w:rsid w:val="005C5AFC"/>
    <w:rsid w:val="005D1C46"/>
    <w:rsid w:val="005D65A7"/>
    <w:rsid w:val="005E120D"/>
    <w:rsid w:val="005F24E8"/>
    <w:rsid w:val="0060061C"/>
    <w:rsid w:val="00602272"/>
    <w:rsid w:val="00605C0C"/>
    <w:rsid w:val="00606B9E"/>
    <w:rsid w:val="00622F00"/>
    <w:rsid w:val="006304A8"/>
    <w:rsid w:val="0064694E"/>
    <w:rsid w:val="0065041A"/>
    <w:rsid w:val="00650D7A"/>
    <w:rsid w:val="00656642"/>
    <w:rsid w:val="00656C32"/>
    <w:rsid w:val="00662BFE"/>
    <w:rsid w:val="006636FF"/>
    <w:rsid w:val="006639D9"/>
    <w:rsid w:val="00667848"/>
    <w:rsid w:val="00677DDC"/>
    <w:rsid w:val="006800B9"/>
    <w:rsid w:val="00680550"/>
    <w:rsid w:val="0068065C"/>
    <w:rsid w:val="006828C6"/>
    <w:rsid w:val="00682C04"/>
    <w:rsid w:val="006904C9"/>
    <w:rsid w:val="006915AC"/>
    <w:rsid w:val="006A22F3"/>
    <w:rsid w:val="006A5168"/>
    <w:rsid w:val="006B03DF"/>
    <w:rsid w:val="006B7F17"/>
    <w:rsid w:val="006C1756"/>
    <w:rsid w:val="006C7E97"/>
    <w:rsid w:val="006D2124"/>
    <w:rsid w:val="006D543C"/>
    <w:rsid w:val="006E3DB4"/>
    <w:rsid w:val="006F1D5C"/>
    <w:rsid w:val="006F623D"/>
    <w:rsid w:val="00704597"/>
    <w:rsid w:val="007078A0"/>
    <w:rsid w:val="0071082B"/>
    <w:rsid w:val="00720918"/>
    <w:rsid w:val="00730E1F"/>
    <w:rsid w:val="00731F11"/>
    <w:rsid w:val="0073272E"/>
    <w:rsid w:val="00733BD1"/>
    <w:rsid w:val="0074477D"/>
    <w:rsid w:val="00745590"/>
    <w:rsid w:val="0076190E"/>
    <w:rsid w:val="007645E6"/>
    <w:rsid w:val="007674AB"/>
    <w:rsid w:val="007842EC"/>
    <w:rsid w:val="007862B8"/>
    <w:rsid w:val="00787089"/>
    <w:rsid w:val="007B5A9B"/>
    <w:rsid w:val="007B6755"/>
    <w:rsid w:val="007B7211"/>
    <w:rsid w:val="007C0D3D"/>
    <w:rsid w:val="007C37E2"/>
    <w:rsid w:val="007D0717"/>
    <w:rsid w:val="007D4FE4"/>
    <w:rsid w:val="007E3495"/>
    <w:rsid w:val="007E5528"/>
    <w:rsid w:val="007E6AE0"/>
    <w:rsid w:val="007F3E65"/>
    <w:rsid w:val="00800CDF"/>
    <w:rsid w:val="008020F3"/>
    <w:rsid w:val="008029E1"/>
    <w:rsid w:val="00807CAC"/>
    <w:rsid w:val="00811DF1"/>
    <w:rsid w:val="00813125"/>
    <w:rsid w:val="00814239"/>
    <w:rsid w:val="00817F3D"/>
    <w:rsid w:val="00821C30"/>
    <w:rsid w:val="0082278D"/>
    <w:rsid w:val="00822FD8"/>
    <w:rsid w:val="00826665"/>
    <w:rsid w:val="00826847"/>
    <w:rsid w:val="00830FCF"/>
    <w:rsid w:val="008472C4"/>
    <w:rsid w:val="00850CFD"/>
    <w:rsid w:val="008552D9"/>
    <w:rsid w:val="0086279F"/>
    <w:rsid w:val="008703D3"/>
    <w:rsid w:val="00890D3E"/>
    <w:rsid w:val="00892FD2"/>
    <w:rsid w:val="008933B6"/>
    <w:rsid w:val="00894F40"/>
    <w:rsid w:val="008A2B4D"/>
    <w:rsid w:val="008B01EB"/>
    <w:rsid w:val="008B47C4"/>
    <w:rsid w:val="008B507D"/>
    <w:rsid w:val="008C0E87"/>
    <w:rsid w:val="008C3E9A"/>
    <w:rsid w:val="008C53C1"/>
    <w:rsid w:val="008D2F09"/>
    <w:rsid w:val="008D5E07"/>
    <w:rsid w:val="008E243C"/>
    <w:rsid w:val="008F0B43"/>
    <w:rsid w:val="008F3CDF"/>
    <w:rsid w:val="008F49ED"/>
    <w:rsid w:val="008F7275"/>
    <w:rsid w:val="008F7BAF"/>
    <w:rsid w:val="00902B12"/>
    <w:rsid w:val="00906786"/>
    <w:rsid w:val="00911707"/>
    <w:rsid w:val="0091290F"/>
    <w:rsid w:val="00913285"/>
    <w:rsid w:val="00916776"/>
    <w:rsid w:val="0091720B"/>
    <w:rsid w:val="009178E1"/>
    <w:rsid w:val="009215C3"/>
    <w:rsid w:val="00922DF6"/>
    <w:rsid w:val="00923F93"/>
    <w:rsid w:val="00926038"/>
    <w:rsid w:val="00927021"/>
    <w:rsid w:val="009366E5"/>
    <w:rsid w:val="00937149"/>
    <w:rsid w:val="00941F62"/>
    <w:rsid w:val="00947AAF"/>
    <w:rsid w:val="00950486"/>
    <w:rsid w:val="00953347"/>
    <w:rsid w:val="0095477B"/>
    <w:rsid w:val="00962445"/>
    <w:rsid w:val="00964788"/>
    <w:rsid w:val="00965655"/>
    <w:rsid w:val="00965BEB"/>
    <w:rsid w:val="00975B47"/>
    <w:rsid w:val="00990281"/>
    <w:rsid w:val="009A73AD"/>
    <w:rsid w:val="009B21B9"/>
    <w:rsid w:val="009D3941"/>
    <w:rsid w:val="009D3D66"/>
    <w:rsid w:val="009D72E6"/>
    <w:rsid w:val="009D7900"/>
    <w:rsid w:val="009E3CD1"/>
    <w:rsid w:val="009F0EB8"/>
    <w:rsid w:val="009F136A"/>
    <w:rsid w:val="009F1EE7"/>
    <w:rsid w:val="009F2016"/>
    <w:rsid w:val="009F64FA"/>
    <w:rsid w:val="009F65D0"/>
    <w:rsid w:val="00A12DCF"/>
    <w:rsid w:val="00A17129"/>
    <w:rsid w:val="00A21E2B"/>
    <w:rsid w:val="00A32526"/>
    <w:rsid w:val="00A33C7B"/>
    <w:rsid w:val="00A35396"/>
    <w:rsid w:val="00A418A6"/>
    <w:rsid w:val="00A46E2D"/>
    <w:rsid w:val="00A50513"/>
    <w:rsid w:val="00A52C55"/>
    <w:rsid w:val="00A62A04"/>
    <w:rsid w:val="00A767CB"/>
    <w:rsid w:val="00A80DB7"/>
    <w:rsid w:val="00A812B3"/>
    <w:rsid w:val="00A8280F"/>
    <w:rsid w:val="00A8362E"/>
    <w:rsid w:val="00A86915"/>
    <w:rsid w:val="00A935A1"/>
    <w:rsid w:val="00A95BD1"/>
    <w:rsid w:val="00A95D22"/>
    <w:rsid w:val="00AA224F"/>
    <w:rsid w:val="00AB7A64"/>
    <w:rsid w:val="00AC4FB2"/>
    <w:rsid w:val="00AC7B97"/>
    <w:rsid w:val="00AD1F92"/>
    <w:rsid w:val="00AD21B0"/>
    <w:rsid w:val="00AD5DE0"/>
    <w:rsid w:val="00AD74EB"/>
    <w:rsid w:val="00AE10BB"/>
    <w:rsid w:val="00AE2EBA"/>
    <w:rsid w:val="00AE5382"/>
    <w:rsid w:val="00AF4A8A"/>
    <w:rsid w:val="00B010A3"/>
    <w:rsid w:val="00B045C5"/>
    <w:rsid w:val="00B0528B"/>
    <w:rsid w:val="00B10050"/>
    <w:rsid w:val="00B1482C"/>
    <w:rsid w:val="00B2277D"/>
    <w:rsid w:val="00B25178"/>
    <w:rsid w:val="00B2564C"/>
    <w:rsid w:val="00B47BA6"/>
    <w:rsid w:val="00B47FFC"/>
    <w:rsid w:val="00B54199"/>
    <w:rsid w:val="00B559C6"/>
    <w:rsid w:val="00B55FA4"/>
    <w:rsid w:val="00B5683A"/>
    <w:rsid w:val="00B57A40"/>
    <w:rsid w:val="00B66121"/>
    <w:rsid w:val="00B67551"/>
    <w:rsid w:val="00B8519F"/>
    <w:rsid w:val="00B92755"/>
    <w:rsid w:val="00B9437C"/>
    <w:rsid w:val="00B9497C"/>
    <w:rsid w:val="00B97D42"/>
    <w:rsid w:val="00BA70F7"/>
    <w:rsid w:val="00BB101E"/>
    <w:rsid w:val="00BB237A"/>
    <w:rsid w:val="00BC4610"/>
    <w:rsid w:val="00BD1C66"/>
    <w:rsid w:val="00BD3507"/>
    <w:rsid w:val="00BD6111"/>
    <w:rsid w:val="00BE5E2F"/>
    <w:rsid w:val="00BF1259"/>
    <w:rsid w:val="00BF3781"/>
    <w:rsid w:val="00BF415D"/>
    <w:rsid w:val="00BF56E8"/>
    <w:rsid w:val="00BF767D"/>
    <w:rsid w:val="00C019D5"/>
    <w:rsid w:val="00C1235A"/>
    <w:rsid w:val="00C232A0"/>
    <w:rsid w:val="00C266BD"/>
    <w:rsid w:val="00C32EAF"/>
    <w:rsid w:val="00C3412D"/>
    <w:rsid w:val="00C40FDF"/>
    <w:rsid w:val="00C45BFF"/>
    <w:rsid w:val="00C47882"/>
    <w:rsid w:val="00C5147F"/>
    <w:rsid w:val="00C574FD"/>
    <w:rsid w:val="00C6697C"/>
    <w:rsid w:val="00C67D86"/>
    <w:rsid w:val="00C724EA"/>
    <w:rsid w:val="00C825DC"/>
    <w:rsid w:val="00C84CA6"/>
    <w:rsid w:val="00C91393"/>
    <w:rsid w:val="00C9229B"/>
    <w:rsid w:val="00C9296F"/>
    <w:rsid w:val="00C94B43"/>
    <w:rsid w:val="00C95E66"/>
    <w:rsid w:val="00C96AD4"/>
    <w:rsid w:val="00C96B57"/>
    <w:rsid w:val="00CA3162"/>
    <w:rsid w:val="00CA4B97"/>
    <w:rsid w:val="00CA64EE"/>
    <w:rsid w:val="00CB0412"/>
    <w:rsid w:val="00CB69FD"/>
    <w:rsid w:val="00CB6B3A"/>
    <w:rsid w:val="00CC4C62"/>
    <w:rsid w:val="00CD0EF3"/>
    <w:rsid w:val="00CE00B1"/>
    <w:rsid w:val="00CE1687"/>
    <w:rsid w:val="00CE55E5"/>
    <w:rsid w:val="00CE7225"/>
    <w:rsid w:val="00CF2B52"/>
    <w:rsid w:val="00CF4DBD"/>
    <w:rsid w:val="00CF6A9D"/>
    <w:rsid w:val="00D056CE"/>
    <w:rsid w:val="00D2127B"/>
    <w:rsid w:val="00D214A5"/>
    <w:rsid w:val="00D225E9"/>
    <w:rsid w:val="00D229F0"/>
    <w:rsid w:val="00D302C6"/>
    <w:rsid w:val="00D410F3"/>
    <w:rsid w:val="00D41EEC"/>
    <w:rsid w:val="00D516AD"/>
    <w:rsid w:val="00D53234"/>
    <w:rsid w:val="00D54BDF"/>
    <w:rsid w:val="00D605DB"/>
    <w:rsid w:val="00D70AEA"/>
    <w:rsid w:val="00D710A6"/>
    <w:rsid w:val="00D72889"/>
    <w:rsid w:val="00D73D43"/>
    <w:rsid w:val="00D763FA"/>
    <w:rsid w:val="00D926BA"/>
    <w:rsid w:val="00D932EE"/>
    <w:rsid w:val="00DA166A"/>
    <w:rsid w:val="00DB28BE"/>
    <w:rsid w:val="00DC1ABC"/>
    <w:rsid w:val="00DC2466"/>
    <w:rsid w:val="00DC26EB"/>
    <w:rsid w:val="00DC3BC8"/>
    <w:rsid w:val="00DC4467"/>
    <w:rsid w:val="00DC63C0"/>
    <w:rsid w:val="00DC7314"/>
    <w:rsid w:val="00DC7542"/>
    <w:rsid w:val="00DD4480"/>
    <w:rsid w:val="00DD58F4"/>
    <w:rsid w:val="00DE306D"/>
    <w:rsid w:val="00DF0263"/>
    <w:rsid w:val="00E00410"/>
    <w:rsid w:val="00E017AC"/>
    <w:rsid w:val="00E037CE"/>
    <w:rsid w:val="00E03CF0"/>
    <w:rsid w:val="00E12901"/>
    <w:rsid w:val="00E23293"/>
    <w:rsid w:val="00E24BF9"/>
    <w:rsid w:val="00E25647"/>
    <w:rsid w:val="00E340D1"/>
    <w:rsid w:val="00E42DFF"/>
    <w:rsid w:val="00E461A9"/>
    <w:rsid w:val="00E47515"/>
    <w:rsid w:val="00E51F2C"/>
    <w:rsid w:val="00E53D03"/>
    <w:rsid w:val="00E64236"/>
    <w:rsid w:val="00E65F9E"/>
    <w:rsid w:val="00E74CD4"/>
    <w:rsid w:val="00E753B2"/>
    <w:rsid w:val="00E86736"/>
    <w:rsid w:val="00E934B3"/>
    <w:rsid w:val="00E9661C"/>
    <w:rsid w:val="00E97B22"/>
    <w:rsid w:val="00EA7199"/>
    <w:rsid w:val="00EB56A3"/>
    <w:rsid w:val="00ED7409"/>
    <w:rsid w:val="00EF6644"/>
    <w:rsid w:val="00F02F59"/>
    <w:rsid w:val="00F07F70"/>
    <w:rsid w:val="00F11B20"/>
    <w:rsid w:val="00F1515C"/>
    <w:rsid w:val="00F15BCC"/>
    <w:rsid w:val="00F17325"/>
    <w:rsid w:val="00F20D29"/>
    <w:rsid w:val="00F24CAF"/>
    <w:rsid w:val="00F25A64"/>
    <w:rsid w:val="00F32195"/>
    <w:rsid w:val="00F34F50"/>
    <w:rsid w:val="00F422A9"/>
    <w:rsid w:val="00F46788"/>
    <w:rsid w:val="00F517F1"/>
    <w:rsid w:val="00F52478"/>
    <w:rsid w:val="00F528D8"/>
    <w:rsid w:val="00F537F3"/>
    <w:rsid w:val="00F547DA"/>
    <w:rsid w:val="00F66C86"/>
    <w:rsid w:val="00F70969"/>
    <w:rsid w:val="00F72786"/>
    <w:rsid w:val="00F80918"/>
    <w:rsid w:val="00F81B5F"/>
    <w:rsid w:val="00F83F14"/>
    <w:rsid w:val="00F86CBA"/>
    <w:rsid w:val="00F8713F"/>
    <w:rsid w:val="00F917C6"/>
    <w:rsid w:val="00F96741"/>
    <w:rsid w:val="00FA040E"/>
    <w:rsid w:val="00FA22C0"/>
    <w:rsid w:val="00FB5B53"/>
    <w:rsid w:val="00FB7993"/>
    <w:rsid w:val="00FC2CD2"/>
    <w:rsid w:val="00FC6FFE"/>
    <w:rsid w:val="00FE4654"/>
    <w:rsid w:val="00FE7B94"/>
    <w:rsid w:val="00FF0024"/>
    <w:rsid w:val="00FF0B28"/>
    <w:rsid w:val="00FF0C82"/>
    <w:rsid w:val="00FF0E1B"/>
    <w:rsid w:val="00FF2F99"/>
    <w:rsid w:val="00FF6825"/>
    <w:rsid w:val="010B405F"/>
    <w:rsid w:val="01362446"/>
    <w:rsid w:val="013B2B96"/>
    <w:rsid w:val="013F35AE"/>
    <w:rsid w:val="01470E5E"/>
    <w:rsid w:val="015B7B3A"/>
    <w:rsid w:val="01604C53"/>
    <w:rsid w:val="016F0A91"/>
    <w:rsid w:val="01A30F67"/>
    <w:rsid w:val="01A96691"/>
    <w:rsid w:val="01AE594C"/>
    <w:rsid w:val="01B82438"/>
    <w:rsid w:val="01D246D6"/>
    <w:rsid w:val="01D851C8"/>
    <w:rsid w:val="01F33470"/>
    <w:rsid w:val="0216041D"/>
    <w:rsid w:val="02265E3C"/>
    <w:rsid w:val="02377801"/>
    <w:rsid w:val="02452B62"/>
    <w:rsid w:val="025C7A9A"/>
    <w:rsid w:val="0269599F"/>
    <w:rsid w:val="02B26E88"/>
    <w:rsid w:val="031D432A"/>
    <w:rsid w:val="032D7D1B"/>
    <w:rsid w:val="03356FA3"/>
    <w:rsid w:val="03607F3E"/>
    <w:rsid w:val="03674F52"/>
    <w:rsid w:val="036839EA"/>
    <w:rsid w:val="036C1719"/>
    <w:rsid w:val="0374413D"/>
    <w:rsid w:val="039447DF"/>
    <w:rsid w:val="0397679F"/>
    <w:rsid w:val="039F618C"/>
    <w:rsid w:val="03B92498"/>
    <w:rsid w:val="03D35307"/>
    <w:rsid w:val="03F0685D"/>
    <w:rsid w:val="03F86B1C"/>
    <w:rsid w:val="03FF1C76"/>
    <w:rsid w:val="040A0062"/>
    <w:rsid w:val="041F1AE4"/>
    <w:rsid w:val="042E253E"/>
    <w:rsid w:val="044E5A9E"/>
    <w:rsid w:val="045C67C3"/>
    <w:rsid w:val="04D035F5"/>
    <w:rsid w:val="04D70C66"/>
    <w:rsid w:val="04E36D10"/>
    <w:rsid w:val="04E86B91"/>
    <w:rsid w:val="051B2A62"/>
    <w:rsid w:val="056F6B8D"/>
    <w:rsid w:val="0582595C"/>
    <w:rsid w:val="05A4392C"/>
    <w:rsid w:val="05D15877"/>
    <w:rsid w:val="05DB60EB"/>
    <w:rsid w:val="05F253D7"/>
    <w:rsid w:val="05FA7288"/>
    <w:rsid w:val="06256B3D"/>
    <w:rsid w:val="062C0CFF"/>
    <w:rsid w:val="066233F4"/>
    <w:rsid w:val="067A1E38"/>
    <w:rsid w:val="068817C6"/>
    <w:rsid w:val="069B6288"/>
    <w:rsid w:val="06E8731C"/>
    <w:rsid w:val="071214CA"/>
    <w:rsid w:val="072B0FB7"/>
    <w:rsid w:val="073C31C4"/>
    <w:rsid w:val="075F1779"/>
    <w:rsid w:val="07770F35"/>
    <w:rsid w:val="07866B35"/>
    <w:rsid w:val="0788748C"/>
    <w:rsid w:val="078F59E9"/>
    <w:rsid w:val="07925E5E"/>
    <w:rsid w:val="07D13938"/>
    <w:rsid w:val="07D31ACD"/>
    <w:rsid w:val="07D4164E"/>
    <w:rsid w:val="07F76A43"/>
    <w:rsid w:val="08023775"/>
    <w:rsid w:val="0817778D"/>
    <w:rsid w:val="085E4B0D"/>
    <w:rsid w:val="08732C15"/>
    <w:rsid w:val="08737129"/>
    <w:rsid w:val="08A52FEB"/>
    <w:rsid w:val="08BF5E5A"/>
    <w:rsid w:val="08C94F2B"/>
    <w:rsid w:val="08D00067"/>
    <w:rsid w:val="091F5D9E"/>
    <w:rsid w:val="09380277"/>
    <w:rsid w:val="097F0EFE"/>
    <w:rsid w:val="09A25295"/>
    <w:rsid w:val="09C035C1"/>
    <w:rsid w:val="09CD5025"/>
    <w:rsid w:val="09E162A4"/>
    <w:rsid w:val="09E54078"/>
    <w:rsid w:val="09E60BE3"/>
    <w:rsid w:val="09FB7366"/>
    <w:rsid w:val="0A0202F6"/>
    <w:rsid w:val="0A1B5312"/>
    <w:rsid w:val="0A4E7E27"/>
    <w:rsid w:val="0A7B2255"/>
    <w:rsid w:val="0A8F5765"/>
    <w:rsid w:val="0A9B46A5"/>
    <w:rsid w:val="0AA31D59"/>
    <w:rsid w:val="0AB10FD5"/>
    <w:rsid w:val="0AB67731"/>
    <w:rsid w:val="0AF50259"/>
    <w:rsid w:val="0AFB467B"/>
    <w:rsid w:val="0B032EC3"/>
    <w:rsid w:val="0B057D70"/>
    <w:rsid w:val="0B106E41"/>
    <w:rsid w:val="0B1701D0"/>
    <w:rsid w:val="0B245710"/>
    <w:rsid w:val="0B2941F9"/>
    <w:rsid w:val="0B4E7969"/>
    <w:rsid w:val="0B52202C"/>
    <w:rsid w:val="0B6E1DBA"/>
    <w:rsid w:val="0B7E674B"/>
    <w:rsid w:val="0BB53545"/>
    <w:rsid w:val="0BD06CE1"/>
    <w:rsid w:val="0BE744EB"/>
    <w:rsid w:val="0C4548C9"/>
    <w:rsid w:val="0C6D76D9"/>
    <w:rsid w:val="0C6F5DE9"/>
    <w:rsid w:val="0C8D626F"/>
    <w:rsid w:val="0CCB24AB"/>
    <w:rsid w:val="0CDA3E5A"/>
    <w:rsid w:val="0CF54541"/>
    <w:rsid w:val="0D00275D"/>
    <w:rsid w:val="0D002EE5"/>
    <w:rsid w:val="0D004C93"/>
    <w:rsid w:val="0D0E5602"/>
    <w:rsid w:val="0D124240"/>
    <w:rsid w:val="0D220C2C"/>
    <w:rsid w:val="0D30650C"/>
    <w:rsid w:val="0D523741"/>
    <w:rsid w:val="0D5F2EF8"/>
    <w:rsid w:val="0D6071CB"/>
    <w:rsid w:val="0D7F317F"/>
    <w:rsid w:val="0D8D1EA9"/>
    <w:rsid w:val="0DAB71F9"/>
    <w:rsid w:val="0DC210EB"/>
    <w:rsid w:val="0DD979BE"/>
    <w:rsid w:val="0E603C3C"/>
    <w:rsid w:val="0E6F3E7F"/>
    <w:rsid w:val="0E724950"/>
    <w:rsid w:val="0E7616B1"/>
    <w:rsid w:val="0E7B6CC7"/>
    <w:rsid w:val="0EA57089"/>
    <w:rsid w:val="0EA66EBA"/>
    <w:rsid w:val="0EB36461"/>
    <w:rsid w:val="0EBA37C8"/>
    <w:rsid w:val="0EED1247"/>
    <w:rsid w:val="0F136F00"/>
    <w:rsid w:val="0F2B1CE3"/>
    <w:rsid w:val="0F98501B"/>
    <w:rsid w:val="0FCE2E27"/>
    <w:rsid w:val="0FFE087C"/>
    <w:rsid w:val="100D1EE7"/>
    <w:rsid w:val="10223A25"/>
    <w:rsid w:val="102F2C87"/>
    <w:rsid w:val="10352EA6"/>
    <w:rsid w:val="1041184B"/>
    <w:rsid w:val="105831DB"/>
    <w:rsid w:val="105A46BB"/>
    <w:rsid w:val="105B31DD"/>
    <w:rsid w:val="106A6B29"/>
    <w:rsid w:val="10833EBF"/>
    <w:rsid w:val="10E01064"/>
    <w:rsid w:val="10E96997"/>
    <w:rsid w:val="10FE200C"/>
    <w:rsid w:val="11050ACA"/>
    <w:rsid w:val="110C3C07"/>
    <w:rsid w:val="11904838"/>
    <w:rsid w:val="1193257A"/>
    <w:rsid w:val="119A3D1B"/>
    <w:rsid w:val="11BC31DC"/>
    <w:rsid w:val="11CB3AC2"/>
    <w:rsid w:val="11CF2823"/>
    <w:rsid w:val="11E11FBC"/>
    <w:rsid w:val="11F013EE"/>
    <w:rsid w:val="11F320DD"/>
    <w:rsid w:val="12053590"/>
    <w:rsid w:val="122B27B2"/>
    <w:rsid w:val="12311844"/>
    <w:rsid w:val="12311F7A"/>
    <w:rsid w:val="1231532C"/>
    <w:rsid w:val="124619C1"/>
    <w:rsid w:val="124A70DD"/>
    <w:rsid w:val="12577104"/>
    <w:rsid w:val="12661B9C"/>
    <w:rsid w:val="126F02F1"/>
    <w:rsid w:val="127A1E00"/>
    <w:rsid w:val="12A025A3"/>
    <w:rsid w:val="12E54456"/>
    <w:rsid w:val="12EF2E66"/>
    <w:rsid w:val="12F32AEA"/>
    <w:rsid w:val="136631C3"/>
    <w:rsid w:val="13A04ADA"/>
    <w:rsid w:val="13C92283"/>
    <w:rsid w:val="13E56991"/>
    <w:rsid w:val="13E9022F"/>
    <w:rsid w:val="13EB1D7F"/>
    <w:rsid w:val="13EB21F9"/>
    <w:rsid w:val="140245A5"/>
    <w:rsid w:val="142816C8"/>
    <w:rsid w:val="142B717A"/>
    <w:rsid w:val="142D7813"/>
    <w:rsid w:val="145F4995"/>
    <w:rsid w:val="14852E6A"/>
    <w:rsid w:val="149C1746"/>
    <w:rsid w:val="14A14FAE"/>
    <w:rsid w:val="14AB7BDB"/>
    <w:rsid w:val="14B372C5"/>
    <w:rsid w:val="14E76E65"/>
    <w:rsid w:val="14E86739"/>
    <w:rsid w:val="150C2B4E"/>
    <w:rsid w:val="152B2105"/>
    <w:rsid w:val="1537321C"/>
    <w:rsid w:val="15396F94"/>
    <w:rsid w:val="153E377C"/>
    <w:rsid w:val="155913E5"/>
    <w:rsid w:val="156009C5"/>
    <w:rsid w:val="156264EB"/>
    <w:rsid w:val="15923843"/>
    <w:rsid w:val="159D5777"/>
    <w:rsid w:val="15D00760"/>
    <w:rsid w:val="15D434E4"/>
    <w:rsid w:val="15FF261B"/>
    <w:rsid w:val="16081981"/>
    <w:rsid w:val="16380135"/>
    <w:rsid w:val="163910F2"/>
    <w:rsid w:val="163A2FC4"/>
    <w:rsid w:val="163F682C"/>
    <w:rsid w:val="16573B76"/>
    <w:rsid w:val="166167A3"/>
    <w:rsid w:val="16731C0F"/>
    <w:rsid w:val="169E62B8"/>
    <w:rsid w:val="169F1079"/>
    <w:rsid w:val="16A5740C"/>
    <w:rsid w:val="16AE2ECC"/>
    <w:rsid w:val="16B5089D"/>
    <w:rsid w:val="16BA29D5"/>
    <w:rsid w:val="16BA5F72"/>
    <w:rsid w:val="16D161DC"/>
    <w:rsid w:val="16DA7BD2"/>
    <w:rsid w:val="16EB2510"/>
    <w:rsid w:val="16F67CE9"/>
    <w:rsid w:val="1700420E"/>
    <w:rsid w:val="17021357"/>
    <w:rsid w:val="17252CA2"/>
    <w:rsid w:val="172B0B5F"/>
    <w:rsid w:val="17304A11"/>
    <w:rsid w:val="173A7524"/>
    <w:rsid w:val="17884203"/>
    <w:rsid w:val="178A12FB"/>
    <w:rsid w:val="178A3129"/>
    <w:rsid w:val="17913EDE"/>
    <w:rsid w:val="17982698"/>
    <w:rsid w:val="17D03946"/>
    <w:rsid w:val="17D9680D"/>
    <w:rsid w:val="17E9720E"/>
    <w:rsid w:val="1840063A"/>
    <w:rsid w:val="18491BE4"/>
    <w:rsid w:val="189A41EE"/>
    <w:rsid w:val="18A961DF"/>
    <w:rsid w:val="18BA2642"/>
    <w:rsid w:val="18BA4890"/>
    <w:rsid w:val="18CF1CD4"/>
    <w:rsid w:val="18DA283C"/>
    <w:rsid w:val="18E11E1D"/>
    <w:rsid w:val="18F91B53"/>
    <w:rsid w:val="19066BB7"/>
    <w:rsid w:val="191E6BCD"/>
    <w:rsid w:val="19646D86"/>
    <w:rsid w:val="196547FC"/>
    <w:rsid w:val="19781CCC"/>
    <w:rsid w:val="198416B0"/>
    <w:rsid w:val="19960E59"/>
    <w:rsid w:val="19AA220F"/>
    <w:rsid w:val="19CE0BFB"/>
    <w:rsid w:val="19E714A4"/>
    <w:rsid w:val="19EA2F53"/>
    <w:rsid w:val="1A07140F"/>
    <w:rsid w:val="1A3637BB"/>
    <w:rsid w:val="1A3A40CE"/>
    <w:rsid w:val="1A3D12D5"/>
    <w:rsid w:val="1A416449"/>
    <w:rsid w:val="1A421F81"/>
    <w:rsid w:val="1A425633"/>
    <w:rsid w:val="1A676352"/>
    <w:rsid w:val="1A8C6C9A"/>
    <w:rsid w:val="1AA555D7"/>
    <w:rsid w:val="1AE9461B"/>
    <w:rsid w:val="1AF677AA"/>
    <w:rsid w:val="1AFD0C1D"/>
    <w:rsid w:val="1B010F0F"/>
    <w:rsid w:val="1B107F27"/>
    <w:rsid w:val="1B485264"/>
    <w:rsid w:val="1B4E306E"/>
    <w:rsid w:val="1B6D1B01"/>
    <w:rsid w:val="1B7E7DF7"/>
    <w:rsid w:val="1B943177"/>
    <w:rsid w:val="1BAA0860"/>
    <w:rsid w:val="1BC11A92"/>
    <w:rsid w:val="1BE07C46"/>
    <w:rsid w:val="1BFE03CE"/>
    <w:rsid w:val="1C2B3C14"/>
    <w:rsid w:val="1C2D73AE"/>
    <w:rsid w:val="1C3B5886"/>
    <w:rsid w:val="1C484471"/>
    <w:rsid w:val="1C626DD1"/>
    <w:rsid w:val="1C632ED1"/>
    <w:rsid w:val="1C6F14EE"/>
    <w:rsid w:val="1C816AA4"/>
    <w:rsid w:val="1C857A40"/>
    <w:rsid w:val="1C9176B6"/>
    <w:rsid w:val="1C994E1D"/>
    <w:rsid w:val="1C9C22AB"/>
    <w:rsid w:val="1CBE341B"/>
    <w:rsid w:val="1D115DFE"/>
    <w:rsid w:val="1D175E0D"/>
    <w:rsid w:val="1D1B344A"/>
    <w:rsid w:val="1D525097"/>
    <w:rsid w:val="1D5B57FB"/>
    <w:rsid w:val="1D5D1CD8"/>
    <w:rsid w:val="1D660B43"/>
    <w:rsid w:val="1D6628F1"/>
    <w:rsid w:val="1D74500E"/>
    <w:rsid w:val="1D9B5A75"/>
    <w:rsid w:val="1DAA7B30"/>
    <w:rsid w:val="1DDE692B"/>
    <w:rsid w:val="1DE25B8E"/>
    <w:rsid w:val="1DF12B02"/>
    <w:rsid w:val="1E470974"/>
    <w:rsid w:val="1E5E181A"/>
    <w:rsid w:val="1E68518D"/>
    <w:rsid w:val="1E746936"/>
    <w:rsid w:val="1E841676"/>
    <w:rsid w:val="1E8A5647"/>
    <w:rsid w:val="1E8E20FF"/>
    <w:rsid w:val="1EAE454F"/>
    <w:rsid w:val="1EC57AEB"/>
    <w:rsid w:val="1ECE4FD1"/>
    <w:rsid w:val="1ECE7234"/>
    <w:rsid w:val="1EDB63FA"/>
    <w:rsid w:val="1EFC60A0"/>
    <w:rsid w:val="1F182311"/>
    <w:rsid w:val="1F6D3A27"/>
    <w:rsid w:val="1F75506D"/>
    <w:rsid w:val="1F9F033C"/>
    <w:rsid w:val="1FA859FD"/>
    <w:rsid w:val="1FC16504"/>
    <w:rsid w:val="1FC3402A"/>
    <w:rsid w:val="1FCA360B"/>
    <w:rsid w:val="1FE10049"/>
    <w:rsid w:val="20131886"/>
    <w:rsid w:val="204B40BD"/>
    <w:rsid w:val="20607ACB"/>
    <w:rsid w:val="206155F1"/>
    <w:rsid w:val="20735A50"/>
    <w:rsid w:val="208B2F0D"/>
    <w:rsid w:val="208C08C0"/>
    <w:rsid w:val="210A0E5B"/>
    <w:rsid w:val="2136405D"/>
    <w:rsid w:val="2163106E"/>
    <w:rsid w:val="21676C37"/>
    <w:rsid w:val="218965AC"/>
    <w:rsid w:val="21A0181F"/>
    <w:rsid w:val="21CF3036"/>
    <w:rsid w:val="21E708E7"/>
    <w:rsid w:val="21F81FF0"/>
    <w:rsid w:val="222A65E3"/>
    <w:rsid w:val="22314E39"/>
    <w:rsid w:val="22687B5E"/>
    <w:rsid w:val="226A697C"/>
    <w:rsid w:val="22AF7CE1"/>
    <w:rsid w:val="22B42350"/>
    <w:rsid w:val="22CE51C0"/>
    <w:rsid w:val="22DF0308"/>
    <w:rsid w:val="22E06DFF"/>
    <w:rsid w:val="231D6147"/>
    <w:rsid w:val="231E1718"/>
    <w:rsid w:val="233F38A6"/>
    <w:rsid w:val="234B6811"/>
    <w:rsid w:val="2358708E"/>
    <w:rsid w:val="23597F78"/>
    <w:rsid w:val="23690370"/>
    <w:rsid w:val="23713D9D"/>
    <w:rsid w:val="23B5012E"/>
    <w:rsid w:val="23C334C2"/>
    <w:rsid w:val="23D20365"/>
    <w:rsid w:val="23E822B1"/>
    <w:rsid w:val="23EB6D8E"/>
    <w:rsid w:val="23F21382"/>
    <w:rsid w:val="24044C11"/>
    <w:rsid w:val="241C63FF"/>
    <w:rsid w:val="24271A83"/>
    <w:rsid w:val="24517416"/>
    <w:rsid w:val="245711E5"/>
    <w:rsid w:val="245F611A"/>
    <w:rsid w:val="246413D6"/>
    <w:rsid w:val="24681F86"/>
    <w:rsid w:val="247E617E"/>
    <w:rsid w:val="248F3D6A"/>
    <w:rsid w:val="24C71FE5"/>
    <w:rsid w:val="24E34FD5"/>
    <w:rsid w:val="24EA2464"/>
    <w:rsid w:val="250D59BB"/>
    <w:rsid w:val="25331C52"/>
    <w:rsid w:val="255C45DD"/>
    <w:rsid w:val="25695674"/>
    <w:rsid w:val="25770D95"/>
    <w:rsid w:val="257D00DA"/>
    <w:rsid w:val="2580476C"/>
    <w:rsid w:val="258277C2"/>
    <w:rsid w:val="25B82157"/>
    <w:rsid w:val="25E60E47"/>
    <w:rsid w:val="25EA424B"/>
    <w:rsid w:val="25F50CB6"/>
    <w:rsid w:val="260D24A3"/>
    <w:rsid w:val="265F25D3"/>
    <w:rsid w:val="26B20EC6"/>
    <w:rsid w:val="26BC17D3"/>
    <w:rsid w:val="27075337"/>
    <w:rsid w:val="27122C1B"/>
    <w:rsid w:val="271D04C4"/>
    <w:rsid w:val="27302737"/>
    <w:rsid w:val="27612A66"/>
    <w:rsid w:val="27624129"/>
    <w:rsid w:val="27663DE1"/>
    <w:rsid w:val="276E6F72"/>
    <w:rsid w:val="27851DB4"/>
    <w:rsid w:val="27D765EE"/>
    <w:rsid w:val="27F40B59"/>
    <w:rsid w:val="2800346A"/>
    <w:rsid w:val="281F281F"/>
    <w:rsid w:val="28224B83"/>
    <w:rsid w:val="283C7070"/>
    <w:rsid w:val="28607A60"/>
    <w:rsid w:val="28667C49"/>
    <w:rsid w:val="286872E1"/>
    <w:rsid w:val="28991DCC"/>
    <w:rsid w:val="28BA252D"/>
    <w:rsid w:val="28D15A0A"/>
    <w:rsid w:val="28E374EB"/>
    <w:rsid w:val="28FE4325"/>
    <w:rsid w:val="29283150"/>
    <w:rsid w:val="294C757A"/>
    <w:rsid w:val="296028EA"/>
    <w:rsid w:val="298A5BB9"/>
    <w:rsid w:val="29AD63FD"/>
    <w:rsid w:val="29B53305"/>
    <w:rsid w:val="29BB753F"/>
    <w:rsid w:val="2A0539F9"/>
    <w:rsid w:val="2A0911D4"/>
    <w:rsid w:val="2A1738F0"/>
    <w:rsid w:val="2A1A6F3D"/>
    <w:rsid w:val="2A2B114A"/>
    <w:rsid w:val="2A3529F7"/>
    <w:rsid w:val="2A626B71"/>
    <w:rsid w:val="2A69012A"/>
    <w:rsid w:val="2AC51F3F"/>
    <w:rsid w:val="2AC82E3D"/>
    <w:rsid w:val="2ADA1568"/>
    <w:rsid w:val="2ADD3DEE"/>
    <w:rsid w:val="2AE15CAC"/>
    <w:rsid w:val="2AFB6D6E"/>
    <w:rsid w:val="2B057D63"/>
    <w:rsid w:val="2B0E138B"/>
    <w:rsid w:val="2B195446"/>
    <w:rsid w:val="2B1D34FD"/>
    <w:rsid w:val="2B39152A"/>
    <w:rsid w:val="2B481888"/>
    <w:rsid w:val="2B6C0686"/>
    <w:rsid w:val="2B795DEE"/>
    <w:rsid w:val="2B8A25D7"/>
    <w:rsid w:val="2BA47406"/>
    <w:rsid w:val="2BB5313E"/>
    <w:rsid w:val="2BCA04EF"/>
    <w:rsid w:val="2BE21CDC"/>
    <w:rsid w:val="2BF817B2"/>
    <w:rsid w:val="2C0C6D59"/>
    <w:rsid w:val="2C213B4F"/>
    <w:rsid w:val="2C271DE5"/>
    <w:rsid w:val="2C471EA2"/>
    <w:rsid w:val="2C7A0167"/>
    <w:rsid w:val="2C840FE5"/>
    <w:rsid w:val="2C932FD6"/>
    <w:rsid w:val="2CBC252D"/>
    <w:rsid w:val="2CD535EF"/>
    <w:rsid w:val="2CDA6E57"/>
    <w:rsid w:val="2CE132A0"/>
    <w:rsid w:val="2CED6B8B"/>
    <w:rsid w:val="2CF03F85"/>
    <w:rsid w:val="2CF955D6"/>
    <w:rsid w:val="2D00218E"/>
    <w:rsid w:val="2D0E7D49"/>
    <w:rsid w:val="2D346567"/>
    <w:rsid w:val="2D4471BB"/>
    <w:rsid w:val="2D4A3D56"/>
    <w:rsid w:val="2D4F065D"/>
    <w:rsid w:val="2D684465"/>
    <w:rsid w:val="2D7409BD"/>
    <w:rsid w:val="2D76092E"/>
    <w:rsid w:val="2D7E5A35"/>
    <w:rsid w:val="2D8B5740"/>
    <w:rsid w:val="2D8E211C"/>
    <w:rsid w:val="2D962D7E"/>
    <w:rsid w:val="2DDA3165"/>
    <w:rsid w:val="2E2B67F4"/>
    <w:rsid w:val="2E30703B"/>
    <w:rsid w:val="2E4E5407"/>
    <w:rsid w:val="2E5B74F6"/>
    <w:rsid w:val="2E9D72A1"/>
    <w:rsid w:val="2EB20AE4"/>
    <w:rsid w:val="2EC60A4A"/>
    <w:rsid w:val="2EC83DAD"/>
    <w:rsid w:val="2F487E5C"/>
    <w:rsid w:val="2F601896"/>
    <w:rsid w:val="2F740E9D"/>
    <w:rsid w:val="2F780088"/>
    <w:rsid w:val="2F854125"/>
    <w:rsid w:val="2F874559"/>
    <w:rsid w:val="2FA31782"/>
    <w:rsid w:val="2FB27C17"/>
    <w:rsid w:val="2FCE2CA3"/>
    <w:rsid w:val="2FD53E0F"/>
    <w:rsid w:val="2FDB53C0"/>
    <w:rsid w:val="2FDD4C94"/>
    <w:rsid w:val="2FEA6A3B"/>
    <w:rsid w:val="3020423D"/>
    <w:rsid w:val="30495F76"/>
    <w:rsid w:val="305C2BB0"/>
    <w:rsid w:val="3065119A"/>
    <w:rsid w:val="307C04C0"/>
    <w:rsid w:val="30A06426"/>
    <w:rsid w:val="30C057BA"/>
    <w:rsid w:val="30D616E4"/>
    <w:rsid w:val="30E33E31"/>
    <w:rsid w:val="30F71D86"/>
    <w:rsid w:val="31235140"/>
    <w:rsid w:val="313B1717"/>
    <w:rsid w:val="315E2BC5"/>
    <w:rsid w:val="316D73C0"/>
    <w:rsid w:val="31702EF2"/>
    <w:rsid w:val="317071E6"/>
    <w:rsid w:val="317E4255"/>
    <w:rsid w:val="317F3B29"/>
    <w:rsid w:val="31972AA8"/>
    <w:rsid w:val="31AE3C91"/>
    <w:rsid w:val="31DB16A7"/>
    <w:rsid w:val="32412282"/>
    <w:rsid w:val="32452FA9"/>
    <w:rsid w:val="3254446B"/>
    <w:rsid w:val="3259088E"/>
    <w:rsid w:val="329652B3"/>
    <w:rsid w:val="329A395E"/>
    <w:rsid w:val="32A45F3D"/>
    <w:rsid w:val="32B113B0"/>
    <w:rsid w:val="32B31CDC"/>
    <w:rsid w:val="32C969F8"/>
    <w:rsid w:val="33020CC1"/>
    <w:rsid w:val="33233306"/>
    <w:rsid w:val="335975A0"/>
    <w:rsid w:val="33711FA1"/>
    <w:rsid w:val="33784CD4"/>
    <w:rsid w:val="337C47C4"/>
    <w:rsid w:val="339A10EE"/>
    <w:rsid w:val="339E7B3C"/>
    <w:rsid w:val="33AB06FF"/>
    <w:rsid w:val="33AD5F50"/>
    <w:rsid w:val="342A34C2"/>
    <w:rsid w:val="34586FDF"/>
    <w:rsid w:val="347B4711"/>
    <w:rsid w:val="3482405C"/>
    <w:rsid w:val="348267AB"/>
    <w:rsid w:val="34DF14AF"/>
    <w:rsid w:val="34FD1935"/>
    <w:rsid w:val="351C69FF"/>
    <w:rsid w:val="3553087F"/>
    <w:rsid w:val="35717C54"/>
    <w:rsid w:val="35777939"/>
    <w:rsid w:val="357E2AE3"/>
    <w:rsid w:val="359A47E3"/>
    <w:rsid w:val="35AF1C4F"/>
    <w:rsid w:val="35B30926"/>
    <w:rsid w:val="35DA6F8D"/>
    <w:rsid w:val="35DC779C"/>
    <w:rsid w:val="35DF434D"/>
    <w:rsid w:val="35F5085E"/>
    <w:rsid w:val="35FE3BB6"/>
    <w:rsid w:val="361909F0"/>
    <w:rsid w:val="361978A4"/>
    <w:rsid w:val="3627310D"/>
    <w:rsid w:val="36462E68"/>
    <w:rsid w:val="364C2F9C"/>
    <w:rsid w:val="365307CA"/>
    <w:rsid w:val="3659703F"/>
    <w:rsid w:val="368A1F78"/>
    <w:rsid w:val="36963DEF"/>
    <w:rsid w:val="36A91D74"/>
    <w:rsid w:val="36BB098A"/>
    <w:rsid w:val="36E74BCF"/>
    <w:rsid w:val="36F56D67"/>
    <w:rsid w:val="3709636F"/>
    <w:rsid w:val="37167153"/>
    <w:rsid w:val="372F7B9E"/>
    <w:rsid w:val="37487677"/>
    <w:rsid w:val="376E1D1A"/>
    <w:rsid w:val="376E20F1"/>
    <w:rsid w:val="379F4582"/>
    <w:rsid w:val="37A95131"/>
    <w:rsid w:val="37DC6912"/>
    <w:rsid w:val="37F21986"/>
    <w:rsid w:val="37FE7E9E"/>
    <w:rsid w:val="38003C16"/>
    <w:rsid w:val="381A0BE8"/>
    <w:rsid w:val="384B4725"/>
    <w:rsid w:val="38566C42"/>
    <w:rsid w:val="386374A9"/>
    <w:rsid w:val="3875343D"/>
    <w:rsid w:val="3882287D"/>
    <w:rsid w:val="38B8203E"/>
    <w:rsid w:val="38C31435"/>
    <w:rsid w:val="38C842C0"/>
    <w:rsid w:val="38C85C77"/>
    <w:rsid w:val="38CA1127"/>
    <w:rsid w:val="38E273AD"/>
    <w:rsid w:val="38E80323"/>
    <w:rsid w:val="3901698C"/>
    <w:rsid w:val="390A097A"/>
    <w:rsid w:val="393D67A4"/>
    <w:rsid w:val="395104A1"/>
    <w:rsid w:val="3967764F"/>
    <w:rsid w:val="39810D86"/>
    <w:rsid w:val="3986639D"/>
    <w:rsid w:val="398D4BEA"/>
    <w:rsid w:val="39AE31FE"/>
    <w:rsid w:val="39E81DB2"/>
    <w:rsid w:val="39F23A32"/>
    <w:rsid w:val="3A007735"/>
    <w:rsid w:val="3A053765"/>
    <w:rsid w:val="3A0C601B"/>
    <w:rsid w:val="3A1428E9"/>
    <w:rsid w:val="3A1675B4"/>
    <w:rsid w:val="3A4F678F"/>
    <w:rsid w:val="3A5730C6"/>
    <w:rsid w:val="3A744447"/>
    <w:rsid w:val="3A8B1791"/>
    <w:rsid w:val="3A8C79E3"/>
    <w:rsid w:val="3AA50161"/>
    <w:rsid w:val="3AA967C0"/>
    <w:rsid w:val="3AAD6186"/>
    <w:rsid w:val="3AB92C9A"/>
    <w:rsid w:val="3AC86B62"/>
    <w:rsid w:val="3ACE7FFB"/>
    <w:rsid w:val="3ADE5C5A"/>
    <w:rsid w:val="3AE113B1"/>
    <w:rsid w:val="3AE1523B"/>
    <w:rsid w:val="3AF630AE"/>
    <w:rsid w:val="3AFA53D4"/>
    <w:rsid w:val="3B055D6E"/>
    <w:rsid w:val="3B0C4680"/>
    <w:rsid w:val="3B201438"/>
    <w:rsid w:val="3B247C1B"/>
    <w:rsid w:val="3B582D78"/>
    <w:rsid w:val="3B7B5437"/>
    <w:rsid w:val="3B8732EB"/>
    <w:rsid w:val="3BA070C9"/>
    <w:rsid w:val="3BB645EB"/>
    <w:rsid w:val="3BC66F24"/>
    <w:rsid w:val="3BD11425"/>
    <w:rsid w:val="3BD66A3C"/>
    <w:rsid w:val="3BFD7F8A"/>
    <w:rsid w:val="3C1C4D96"/>
    <w:rsid w:val="3C652026"/>
    <w:rsid w:val="3C77021F"/>
    <w:rsid w:val="3C8816F0"/>
    <w:rsid w:val="3C8C0310"/>
    <w:rsid w:val="3CDE59B5"/>
    <w:rsid w:val="3CE31410"/>
    <w:rsid w:val="3CE533DA"/>
    <w:rsid w:val="3D141F11"/>
    <w:rsid w:val="3D1B7D86"/>
    <w:rsid w:val="3D2A6DEF"/>
    <w:rsid w:val="3D40624D"/>
    <w:rsid w:val="3D440087"/>
    <w:rsid w:val="3D4E1562"/>
    <w:rsid w:val="3D4F4CF8"/>
    <w:rsid w:val="3D5051DA"/>
    <w:rsid w:val="3D94095C"/>
    <w:rsid w:val="3DA652FE"/>
    <w:rsid w:val="3DCE0312"/>
    <w:rsid w:val="3DF12C27"/>
    <w:rsid w:val="3DFB09DB"/>
    <w:rsid w:val="3E2607ED"/>
    <w:rsid w:val="3E4B54BF"/>
    <w:rsid w:val="3E6622F9"/>
    <w:rsid w:val="3E9A01F4"/>
    <w:rsid w:val="3E9E2257"/>
    <w:rsid w:val="3E9F2ABC"/>
    <w:rsid w:val="3EA0190A"/>
    <w:rsid w:val="3EB94B1E"/>
    <w:rsid w:val="3EF21DDE"/>
    <w:rsid w:val="3F0833B0"/>
    <w:rsid w:val="3F134F7F"/>
    <w:rsid w:val="3F590010"/>
    <w:rsid w:val="3F5D0C74"/>
    <w:rsid w:val="3FAE1904"/>
    <w:rsid w:val="3FB403B2"/>
    <w:rsid w:val="3FC90D91"/>
    <w:rsid w:val="403830AC"/>
    <w:rsid w:val="405014B2"/>
    <w:rsid w:val="40534AFF"/>
    <w:rsid w:val="40923879"/>
    <w:rsid w:val="40A6497D"/>
    <w:rsid w:val="40A84E4B"/>
    <w:rsid w:val="40BC4452"/>
    <w:rsid w:val="40F40090"/>
    <w:rsid w:val="412907A1"/>
    <w:rsid w:val="414D7135"/>
    <w:rsid w:val="41834F07"/>
    <w:rsid w:val="418666BD"/>
    <w:rsid w:val="4187200D"/>
    <w:rsid w:val="41962EF5"/>
    <w:rsid w:val="41B33AA7"/>
    <w:rsid w:val="41BF7088"/>
    <w:rsid w:val="423544BC"/>
    <w:rsid w:val="423B1442"/>
    <w:rsid w:val="42425BDF"/>
    <w:rsid w:val="42576B28"/>
    <w:rsid w:val="42586B91"/>
    <w:rsid w:val="42892057"/>
    <w:rsid w:val="429F1E72"/>
    <w:rsid w:val="429F4065"/>
    <w:rsid w:val="42AB6E74"/>
    <w:rsid w:val="42B03C23"/>
    <w:rsid w:val="42D640CA"/>
    <w:rsid w:val="42DC1075"/>
    <w:rsid w:val="42DE7A7B"/>
    <w:rsid w:val="43574906"/>
    <w:rsid w:val="438A290A"/>
    <w:rsid w:val="43C67F35"/>
    <w:rsid w:val="43E43739"/>
    <w:rsid w:val="443B0600"/>
    <w:rsid w:val="4441183E"/>
    <w:rsid w:val="444A4FF2"/>
    <w:rsid w:val="445B2EBA"/>
    <w:rsid w:val="4460035F"/>
    <w:rsid w:val="446C618F"/>
    <w:rsid w:val="446E57D9"/>
    <w:rsid w:val="448266BF"/>
    <w:rsid w:val="44C45824"/>
    <w:rsid w:val="44CC3BE5"/>
    <w:rsid w:val="44DA57EF"/>
    <w:rsid w:val="44DA759D"/>
    <w:rsid w:val="44DD0E3B"/>
    <w:rsid w:val="44DE7232"/>
    <w:rsid w:val="44DF4BB3"/>
    <w:rsid w:val="44EC572F"/>
    <w:rsid w:val="45074C85"/>
    <w:rsid w:val="45102FBE"/>
    <w:rsid w:val="45D4223E"/>
    <w:rsid w:val="46173C9D"/>
    <w:rsid w:val="4632038F"/>
    <w:rsid w:val="46386C71"/>
    <w:rsid w:val="46880436"/>
    <w:rsid w:val="468A301B"/>
    <w:rsid w:val="46935C55"/>
    <w:rsid w:val="46A11BA1"/>
    <w:rsid w:val="46D1677D"/>
    <w:rsid w:val="46F44373"/>
    <w:rsid w:val="47025B21"/>
    <w:rsid w:val="470C4453"/>
    <w:rsid w:val="471036C6"/>
    <w:rsid w:val="47305B9A"/>
    <w:rsid w:val="47411B55"/>
    <w:rsid w:val="4746114F"/>
    <w:rsid w:val="476F670F"/>
    <w:rsid w:val="47846991"/>
    <w:rsid w:val="47887784"/>
    <w:rsid w:val="47AA6ADF"/>
    <w:rsid w:val="47D12ED9"/>
    <w:rsid w:val="47EC047B"/>
    <w:rsid w:val="47EC1AC1"/>
    <w:rsid w:val="47F06548"/>
    <w:rsid w:val="47F172BA"/>
    <w:rsid w:val="47F53C79"/>
    <w:rsid w:val="482974A7"/>
    <w:rsid w:val="48474F49"/>
    <w:rsid w:val="48627FD5"/>
    <w:rsid w:val="4864321A"/>
    <w:rsid w:val="48677399"/>
    <w:rsid w:val="48D52AE9"/>
    <w:rsid w:val="48FD1AAC"/>
    <w:rsid w:val="48FF2105"/>
    <w:rsid w:val="4910358D"/>
    <w:rsid w:val="491155A3"/>
    <w:rsid w:val="49614F7A"/>
    <w:rsid w:val="49627B61"/>
    <w:rsid w:val="499E3603"/>
    <w:rsid w:val="49CD04E5"/>
    <w:rsid w:val="49CF169A"/>
    <w:rsid w:val="49FB119D"/>
    <w:rsid w:val="4A070E34"/>
    <w:rsid w:val="4A190B67"/>
    <w:rsid w:val="4A1A5506"/>
    <w:rsid w:val="4A361719"/>
    <w:rsid w:val="4A5D4A86"/>
    <w:rsid w:val="4A657908"/>
    <w:rsid w:val="4A6B76D7"/>
    <w:rsid w:val="4A7933B4"/>
    <w:rsid w:val="4A8823AE"/>
    <w:rsid w:val="4AAF7FE0"/>
    <w:rsid w:val="4AC85640"/>
    <w:rsid w:val="4AE271AB"/>
    <w:rsid w:val="4AE66459"/>
    <w:rsid w:val="4B304EE1"/>
    <w:rsid w:val="4B3F63AB"/>
    <w:rsid w:val="4B4E65EF"/>
    <w:rsid w:val="4B565BBA"/>
    <w:rsid w:val="4B7F49FA"/>
    <w:rsid w:val="4BA651E2"/>
    <w:rsid w:val="4BB5041C"/>
    <w:rsid w:val="4BB77AB2"/>
    <w:rsid w:val="4BD13CFE"/>
    <w:rsid w:val="4BE45480"/>
    <w:rsid w:val="4C0A0F91"/>
    <w:rsid w:val="4C1D7B38"/>
    <w:rsid w:val="4C2A2BB8"/>
    <w:rsid w:val="4C6111C2"/>
    <w:rsid w:val="4C872721"/>
    <w:rsid w:val="4D021D86"/>
    <w:rsid w:val="4D09629A"/>
    <w:rsid w:val="4D1F46E6"/>
    <w:rsid w:val="4D3844D8"/>
    <w:rsid w:val="4D5C1497"/>
    <w:rsid w:val="4D6F380D"/>
    <w:rsid w:val="4D780890"/>
    <w:rsid w:val="4D8825B5"/>
    <w:rsid w:val="4D8E6CAE"/>
    <w:rsid w:val="4D9D385D"/>
    <w:rsid w:val="4DA92202"/>
    <w:rsid w:val="4DD13DE5"/>
    <w:rsid w:val="4E0538DC"/>
    <w:rsid w:val="4E264AF3"/>
    <w:rsid w:val="4E612A80"/>
    <w:rsid w:val="4E742810"/>
    <w:rsid w:val="4EAA342D"/>
    <w:rsid w:val="4EB8094F"/>
    <w:rsid w:val="4EBB6BE8"/>
    <w:rsid w:val="4EC63DDE"/>
    <w:rsid w:val="4ECA2430"/>
    <w:rsid w:val="4EDA5644"/>
    <w:rsid w:val="4EF57642"/>
    <w:rsid w:val="4F032326"/>
    <w:rsid w:val="4F0C0C9A"/>
    <w:rsid w:val="4F0C47F7"/>
    <w:rsid w:val="4F1C5C3C"/>
    <w:rsid w:val="4F202DB6"/>
    <w:rsid w:val="4F35414D"/>
    <w:rsid w:val="4F367AC5"/>
    <w:rsid w:val="4F455F5A"/>
    <w:rsid w:val="4F4E7A72"/>
    <w:rsid w:val="4F524F63"/>
    <w:rsid w:val="4F813436"/>
    <w:rsid w:val="4FC5543D"/>
    <w:rsid w:val="4FC70010"/>
    <w:rsid w:val="4FFB1ABC"/>
    <w:rsid w:val="4FFD5B7C"/>
    <w:rsid w:val="501567CB"/>
    <w:rsid w:val="50505565"/>
    <w:rsid w:val="50525C99"/>
    <w:rsid w:val="506D7517"/>
    <w:rsid w:val="50777623"/>
    <w:rsid w:val="50A867A1"/>
    <w:rsid w:val="50AF18DD"/>
    <w:rsid w:val="50B05655"/>
    <w:rsid w:val="50C25AB5"/>
    <w:rsid w:val="50C91A43"/>
    <w:rsid w:val="50CF4266"/>
    <w:rsid w:val="50F87FAC"/>
    <w:rsid w:val="51330760"/>
    <w:rsid w:val="5145631B"/>
    <w:rsid w:val="51620050"/>
    <w:rsid w:val="51713037"/>
    <w:rsid w:val="517261E5"/>
    <w:rsid w:val="519A07DF"/>
    <w:rsid w:val="51BC69A8"/>
    <w:rsid w:val="529F1132"/>
    <w:rsid w:val="52A462E6"/>
    <w:rsid w:val="52F263F9"/>
    <w:rsid w:val="5319725C"/>
    <w:rsid w:val="533E4E87"/>
    <w:rsid w:val="534D324C"/>
    <w:rsid w:val="5365648C"/>
    <w:rsid w:val="5376752B"/>
    <w:rsid w:val="53A10DA8"/>
    <w:rsid w:val="53A41AA1"/>
    <w:rsid w:val="53FA37B7"/>
    <w:rsid w:val="54096145"/>
    <w:rsid w:val="540C46F6"/>
    <w:rsid w:val="5441308C"/>
    <w:rsid w:val="54436F0C"/>
    <w:rsid w:val="54443771"/>
    <w:rsid w:val="544C2923"/>
    <w:rsid w:val="54624338"/>
    <w:rsid w:val="54662BFB"/>
    <w:rsid w:val="5486329D"/>
    <w:rsid w:val="548D7221"/>
    <w:rsid w:val="54950492"/>
    <w:rsid w:val="549D31C7"/>
    <w:rsid w:val="54A53F79"/>
    <w:rsid w:val="54B23956"/>
    <w:rsid w:val="54D45DB6"/>
    <w:rsid w:val="54DB5397"/>
    <w:rsid w:val="54EA382C"/>
    <w:rsid w:val="54EF2310"/>
    <w:rsid w:val="55665DBF"/>
    <w:rsid w:val="556E384F"/>
    <w:rsid w:val="55911B19"/>
    <w:rsid w:val="55CF39F8"/>
    <w:rsid w:val="55F304BE"/>
    <w:rsid w:val="566273F2"/>
    <w:rsid w:val="568A7075"/>
    <w:rsid w:val="5693771B"/>
    <w:rsid w:val="569674D6"/>
    <w:rsid w:val="56B51C18"/>
    <w:rsid w:val="56F27583"/>
    <w:rsid w:val="56FC55C5"/>
    <w:rsid w:val="57567F84"/>
    <w:rsid w:val="576F0018"/>
    <w:rsid w:val="57743881"/>
    <w:rsid w:val="57826565"/>
    <w:rsid w:val="578E0089"/>
    <w:rsid w:val="57A44166"/>
    <w:rsid w:val="57AF59AB"/>
    <w:rsid w:val="57EF409D"/>
    <w:rsid w:val="57F364F1"/>
    <w:rsid w:val="57FC2EEA"/>
    <w:rsid w:val="581643B2"/>
    <w:rsid w:val="583077A8"/>
    <w:rsid w:val="58482C7F"/>
    <w:rsid w:val="584B2834"/>
    <w:rsid w:val="58564D34"/>
    <w:rsid w:val="58666731"/>
    <w:rsid w:val="586E26D1"/>
    <w:rsid w:val="58711BA1"/>
    <w:rsid w:val="589917F1"/>
    <w:rsid w:val="58CC2B26"/>
    <w:rsid w:val="58E639D3"/>
    <w:rsid w:val="590824D3"/>
    <w:rsid w:val="59106AC1"/>
    <w:rsid w:val="59220479"/>
    <w:rsid w:val="592D1F39"/>
    <w:rsid w:val="593B4656"/>
    <w:rsid w:val="5960230F"/>
    <w:rsid w:val="598C3104"/>
    <w:rsid w:val="59A72F18"/>
    <w:rsid w:val="59CD7278"/>
    <w:rsid w:val="5A1174AA"/>
    <w:rsid w:val="5A1B73FE"/>
    <w:rsid w:val="5A2F42B8"/>
    <w:rsid w:val="5A5B65D1"/>
    <w:rsid w:val="5A7466C9"/>
    <w:rsid w:val="5A8B6F17"/>
    <w:rsid w:val="5A8D6C47"/>
    <w:rsid w:val="5A902780"/>
    <w:rsid w:val="5A923AFE"/>
    <w:rsid w:val="5AB02E22"/>
    <w:rsid w:val="5AB36A7C"/>
    <w:rsid w:val="5AC24903"/>
    <w:rsid w:val="5ACD39D4"/>
    <w:rsid w:val="5AE777FB"/>
    <w:rsid w:val="5B0E18F6"/>
    <w:rsid w:val="5B1A02B0"/>
    <w:rsid w:val="5B1F1D55"/>
    <w:rsid w:val="5B346059"/>
    <w:rsid w:val="5BA74225"/>
    <w:rsid w:val="5BB866D0"/>
    <w:rsid w:val="5BBE331C"/>
    <w:rsid w:val="5BC22E0D"/>
    <w:rsid w:val="5C047C2A"/>
    <w:rsid w:val="5C0A0310"/>
    <w:rsid w:val="5C593AA7"/>
    <w:rsid w:val="5C6C2D78"/>
    <w:rsid w:val="5C835DA4"/>
    <w:rsid w:val="5CB70498"/>
    <w:rsid w:val="5CDC71B3"/>
    <w:rsid w:val="5CE84AF5"/>
    <w:rsid w:val="5CED0261"/>
    <w:rsid w:val="5CF243B1"/>
    <w:rsid w:val="5CF3349A"/>
    <w:rsid w:val="5D11145B"/>
    <w:rsid w:val="5D2A5799"/>
    <w:rsid w:val="5D4E67D6"/>
    <w:rsid w:val="5D6E241A"/>
    <w:rsid w:val="5DAE0039"/>
    <w:rsid w:val="5DB201D1"/>
    <w:rsid w:val="5DE30E18"/>
    <w:rsid w:val="5DF66D9E"/>
    <w:rsid w:val="5E023994"/>
    <w:rsid w:val="5E0314BA"/>
    <w:rsid w:val="5E0A0A9B"/>
    <w:rsid w:val="5E1831B8"/>
    <w:rsid w:val="5E214BE6"/>
    <w:rsid w:val="5E224037"/>
    <w:rsid w:val="5E3C3102"/>
    <w:rsid w:val="5E3D1D25"/>
    <w:rsid w:val="5E56783C"/>
    <w:rsid w:val="5E5B222C"/>
    <w:rsid w:val="5E9E2730"/>
    <w:rsid w:val="5EA75D44"/>
    <w:rsid w:val="5EC073AC"/>
    <w:rsid w:val="5EC21376"/>
    <w:rsid w:val="5EC529C2"/>
    <w:rsid w:val="5EF157B7"/>
    <w:rsid w:val="5EF5561C"/>
    <w:rsid w:val="5F072DA0"/>
    <w:rsid w:val="5F1F0DB8"/>
    <w:rsid w:val="5F3A0F0C"/>
    <w:rsid w:val="5F46756E"/>
    <w:rsid w:val="5F6D58CC"/>
    <w:rsid w:val="5F710DD4"/>
    <w:rsid w:val="5F724C78"/>
    <w:rsid w:val="5F8265AE"/>
    <w:rsid w:val="5FB76A00"/>
    <w:rsid w:val="5FD01870"/>
    <w:rsid w:val="5FD14D72"/>
    <w:rsid w:val="5FEA625B"/>
    <w:rsid w:val="600339F4"/>
    <w:rsid w:val="602037FC"/>
    <w:rsid w:val="60793CB6"/>
    <w:rsid w:val="608D07BC"/>
    <w:rsid w:val="608E15EB"/>
    <w:rsid w:val="60C159DF"/>
    <w:rsid w:val="60D20857"/>
    <w:rsid w:val="610C68D8"/>
    <w:rsid w:val="612105D5"/>
    <w:rsid w:val="612812EF"/>
    <w:rsid w:val="615B0E51"/>
    <w:rsid w:val="615B25B3"/>
    <w:rsid w:val="617E77D6"/>
    <w:rsid w:val="6193545C"/>
    <w:rsid w:val="6196638C"/>
    <w:rsid w:val="619E19B9"/>
    <w:rsid w:val="61DA69D6"/>
    <w:rsid w:val="61F35A5A"/>
    <w:rsid w:val="621912AD"/>
    <w:rsid w:val="62416B14"/>
    <w:rsid w:val="62487DE4"/>
    <w:rsid w:val="62500A46"/>
    <w:rsid w:val="625422E5"/>
    <w:rsid w:val="62781EE6"/>
    <w:rsid w:val="628B15D4"/>
    <w:rsid w:val="62A468BF"/>
    <w:rsid w:val="62BF2ADF"/>
    <w:rsid w:val="62C05BCC"/>
    <w:rsid w:val="62CF7BBD"/>
    <w:rsid w:val="62F73EA8"/>
    <w:rsid w:val="63021D41"/>
    <w:rsid w:val="630F445E"/>
    <w:rsid w:val="63253835"/>
    <w:rsid w:val="63275E2D"/>
    <w:rsid w:val="632E6FDA"/>
    <w:rsid w:val="63332842"/>
    <w:rsid w:val="634B2759"/>
    <w:rsid w:val="636C5ADF"/>
    <w:rsid w:val="63730E90"/>
    <w:rsid w:val="63820F1F"/>
    <w:rsid w:val="638559B0"/>
    <w:rsid w:val="639F1C85"/>
    <w:rsid w:val="63AB062A"/>
    <w:rsid w:val="63AB2A50"/>
    <w:rsid w:val="63C17E4E"/>
    <w:rsid w:val="63ED479F"/>
    <w:rsid w:val="64033FC2"/>
    <w:rsid w:val="64267CB1"/>
    <w:rsid w:val="643D19DF"/>
    <w:rsid w:val="64430863"/>
    <w:rsid w:val="646F78AA"/>
    <w:rsid w:val="647730C7"/>
    <w:rsid w:val="647B1EF1"/>
    <w:rsid w:val="64AF6674"/>
    <w:rsid w:val="64C5571C"/>
    <w:rsid w:val="64D15ECB"/>
    <w:rsid w:val="64E57454"/>
    <w:rsid w:val="64E9765C"/>
    <w:rsid w:val="64EB28E0"/>
    <w:rsid w:val="65021814"/>
    <w:rsid w:val="651D7306"/>
    <w:rsid w:val="6532281F"/>
    <w:rsid w:val="65476131"/>
    <w:rsid w:val="65640A91"/>
    <w:rsid w:val="65654809"/>
    <w:rsid w:val="65874A1F"/>
    <w:rsid w:val="658B30BC"/>
    <w:rsid w:val="659E4BCF"/>
    <w:rsid w:val="65AB2B63"/>
    <w:rsid w:val="65E20D30"/>
    <w:rsid w:val="65E816C2"/>
    <w:rsid w:val="66372649"/>
    <w:rsid w:val="66380331"/>
    <w:rsid w:val="66456B14"/>
    <w:rsid w:val="66593A3B"/>
    <w:rsid w:val="66600A94"/>
    <w:rsid w:val="66696111"/>
    <w:rsid w:val="66785CF4"/>
    <w:rsid w:val="6695111E"/>
    <w:rsid w:val="66C832A1"/>
    <w:rsid w:val="66D103A8"/>
    <w:rsid w:val="66D87988"/>
    <w:rsid w:val="66E75E1D"/>
    <w:rsid w:val="66F44096"/>
    <w:rsid w:val="66FC572C"/>
    <w:rsid w:val="670B58D2"/>
    <w:rsid w:val="67127E33"/>
    <w:rsid w:val="671958AB"/>
    <w:rsid w:val="671F30C5"/>
    <w:rsid w:val="672E75A8"/>
    <w:rsid w:val="672F693E"/>
    <w:rsid w:val="674C7A59"/>
    <w:rsid w:val="67733BC2"/>
    <w:rsid w:val="6796438E"/>
    <w:rsid w:val="67B17E28"/>
    <w:rsid w:val="67BC1058"/>
    <w:rsid w:val="67E22141"/>
    <w:rsid w:val="680A1B61"/>
    <w:rsid w:val="680B78E9"/>
    <w:rsid w:val="68120F42"/>
    <w:rsid w:val="68173597"/>
    <w:rsid w:val="68225C65"/>
    <w:rsid w:val="68794027"/>
    <w:rsid w:val="689A0C6D"/>
    <w:rsid w:val="68F91837"/>
    <w:rsid w:val="690D16FE"/>
    <w:rsid w:val="691323C1"/>
    <w:rsid w:val="692A1FF1"/>
    <w:rsid w:val="69474E2D"/>
    <w:rsid w:val="69713E8B"/>
    <w:rsid w:val="69763488"/>
    <w:rsid w:val="69833C19"/>
    <w:rsid w:val="69925C4A"/>
    <w:rsid w:val="69973B19"/>
    <w:rsid w:val="69D62568"/>
    <w:rsid w:val="69DB0C82"/>
    <w:rsid w:val="69FA5E67"/>
    <w:rsid w:val="6A277B0F"/>
    <w:rsid w:val="6A3A11B2"/>
    <w:rsid w:val="6A3A2708"/>
    <w:rsid w:val="6A430C3A"/>
    <w:rsid w:val="6A4C4D11"/>
    <w:rsid w:val="6A5E25E7"/>
    <w:rsid w:val="6A735AF7"/>
    <w:rsid w:val="6A955B90"/>
    <w:rsid w:val="6A9F4B4A"/>
    <w:rsid w:val="6AB029CA"/>
    <w:rsid w:val="6ABE26C0"/>
    <w:rsid w:val="6ACE4BFE"/>
    <w:rsid w:val="6AD16FE6"/>
    <w:rsid w:val="6ADE0AE4"/>
    <w:rsid w:val="6AF8480C"/>
    <w:rsid w:val="6B020340"/>
    <w:rsid w:val="6B052ADB"/>
    <w:rsid w:val="6B4C3434"/>
    <w:rsid w:val="6B5E2426"/>
    <w:rsid w:val="6B7062AF"/>
    <w:rsid w:val="6B9B0F84"/>
    <w:rsid w:val="6C387681"/>
    <w:rsid w:val="6C4909E0"/>
    <w:rsid w:val="6C902796"/>
    <w:rsid w:val="6C98369C"/>
    <w:rsid w:val="6CE03B4D"/>
    <w:rsid w:val="6D0068CA"/>
    <w:rsid w:val="6D28663E"/>
    <w:rsid w:val="6D503C83"/>
    <w:rsid w:val="6D673814"/>
    <w:rsid w:val="6D7970A3"/>
    <w:rsid w:val="6D82064E"/>
    <w:rsid w:val="6DAE0689"/>
    <w:rsid w:val="6DBE53FE"/>
    <w:rsid w:val="6DD54C21"/>
    <w:rsid w:val="6DEA1D4F"/>
    <w:rsid w:val="6E1776AD"/>
    <w:rsid w:val="6E274D51"/>
    <w:rsid w:val="6E2B032D"/>
    <w:rsid w:val="6E2B2D60"/>
    <w:rsid w:val="6E2E4332"/>
    <w:rsid w:val="6E9B230D"/>
    <w:rsid w:val="6EB83BFB"/>
    <w:rsid w:val="6EC94BCE"/>
    <w:rsid w:val="6F135EBD"/>
    <w:rsid w:val="6F137D1B"/>
    <w:rsid w:val="6F1426B4"/>
    <w:rsid w:val="6F330CBA"/>
    <w:rsid w:val="6F4E30CF"/>
    <w:rsid w:val="6F54036D"/>
    <w:rsid w:val="6F5B1156"/>
    <w:rsid w:val="6F5E74DC"/>
    <w:rsid w:val="6F6535B7"/>
    <w:rsid w:val="6F7A24E8"/>
    <w:rsid w:val="6F7D30CD"/>
    <w:rsid w:val="6F801900"/>
    <w:rsid w:val="6F901EF7"/>
    <w:rsid w:val="6FCD5AE9"/>
    <w:rsid w:val="6FF173C5"/>
    <w:rsid w:val="70294BFB"/>
    <w:rsid w:val="703A6FBE"/>
    <w:rsid w:val="70413B83"/>
    <w:rsid w:val="704D7FE5"/>
    <w:rsid w:val="70500B41"/>
    <w:rsid w:val="706C7561"/>
    <w:rsid w:val="707E1A17"/>
    <w:rsid w:val="70950698"/>
    <w:rsid w:val="70982DD8"/>
    <w:rsid w:val="70A703CB"/>
    <w:rsid w:val="70CE0915"/>
    <w:rsid w:val="70CE4E64"/>
    <w:rsid w:val="70F8159E"/>
    <w:rsid w:val="70F96E79"/>
    <w:rsid w:val="70FE6CEC"/>
    <w:rsid w:val="71230669"/>
    <w:rsid w:val="71265D8C"/>
    <w:rsid w:val="71337206"/>
    <w:rsid w:val="71704AAF"/>
    <w:rsid w:val="718304F0"/>
    <w:rsid w:val="71874E66"/>
    <w:rsid w:val="718758A8"/>
    <w:rsid w:val="71AC5FAB"/>
    <w:rsid w:val="71BA7C8A"/>
    <w:rsid w:val="71C01B65"/>
    <w:rsid w:val="72007275"/>
    <w:rsid w:val="72273572"/>
    <w:rsid w:val="72293E38"/>
    <w:rsid w:val="725B76BF"/>
    <w:rsid w:val="72834E8D"/>
    <w:rsid w:val="729624A5"/>
    <w:rsid w:val="729A1F96"/>
    <w:rsid w:val="72B42D4C"/>
    <w:rsid w:val="72B875F5"/>
    <w:rsid w:val="72BB1D8B"/>
    <w:rsid w:val="730833A3"/>
    <w:rsid w:val="730D09BA"/>
    <w:rsid w:val="73173BCC"/>
    <w:rsid w:val="731D35F0"/>
    <w:rsid w:val="73267CCD"/>
    <w:rsid w:val="732E1154"/>
    <w:rsid w:val="73406EE2"/>
    <w:rsid w:val="734819F2"/>
    <w:rsid w:val="735D1C68"/>
    <w:rsid w:val="737D6F5B"/>
    <w:rsid w:val="73824F1C"/>
    <w:rsid w:val="73CB6083"/>
    <w:rsid w:val="73D2750D"/>
    <w:rsid w:val="73D66E19"/>
    <w:rsid w:val="73DE5C35"/>
    <w:rsid w:val="73E21E46"/>
    <w:rsid w:val="73F15E96"/>
    <w:rsid w:val="73FE1215"/>
    <w:rsid w:val="7408762F"/>
    <w:rsid w:val="741D504A"/>
    <w:rsid w:val="742C1313"/>
    <w:rsid w:val="743D707D"/>
    <w:rsid w:val="745148D6"/>
    <w:rsid w:val="746A1E3C"/>
    <w:rsid w:val="74956C92"/>
    <w:rsid w:val="74E8331A"/>
    <w:rsid w:val="750062DC"/>
    <w:rsid w:val="750F68C4"/>
    <w:rsid w:val="75104791"/>
    <w:rsid w:val="751A5610"/>
    <w:rsid w:val="75311F1E"/>
    <w:rsid w:val="753A180E"/>
    <w:rsid w:val="755500E9"/>
    <w:rsid w:val="75580244"/>
    <w:rsid w:val="75720FA8"/>
    <w:rsid w:val="757545F4"/>
    <w:rsid w:val="7581111D"/>
    <w:rsid w:val="75A1132B"/>
    <w:rsid w:val="75C81206"/>
    <w:rsid w:val="760806DF"/>
    <w:rsid w:val="760C30DD"/>
    <w:rsid w:val="760F2C9B"/>
    <w:rsid w:val="761B34D7"/>
    <w:rsid w:val="764702B3"/>
    <w:rsid w:val="764D6766"/>
    <w:rsid w:val="76774EFB"/>
    <w:rsid w:val="76790114"/>
    <w:rsid w:val="7696270D"/>
    <w:rsid w:val="76B80C3C"/>
    <w:rsid w:val="76E934EC"/>
    <w:rsid w:val="76FE1779"/>
    <w:rsid w:val="77137BF8"/>
    <w:rsid w:val="771E4103"/>
    <w:rsid w:val="77517430"/>
    <w:rsid w:val="77960C1D"/>
    <w:rsid w:val="779F568D"/>
    <w:rsid w:val="779F7F6F"/>
    <w:rsid w:val="77AB254F"/>
    <w:rsid w:val="77B54F21"/>
    <w:rsid w:val="77C35AEB"/>
    <w:rsid w:val="77E37F3B"/>
    <w:rsid w:val="784F3822"/>
    <w:rsid w:val="78557490"/>
    <w:rsid w:val="78682BC8"/>
    <w:rsid w:val="78A434C5"/>
    <w:rsid w:val="78B139DF"/>
    <w:rsid w:val="78E75809"/>
    <w:rsid w:val="7911139D"/>
    <w:rsid w:val="791E4FA3"/>
    <w:rsid w:val="792410CB"/>
    <w:rsid w:val="792D3303"/>
    <w:rsid w:val="793B7903"/>
    <w:rsid w:val="7942624F"/>
    <w:rsid w:val="79442028"/>
    <w:rsid w:val="798E037A"/>
    <w:rsid w:val="798F0C32"/>
    <w:rsid w:val="79AA220C"/>
    <w:rsid w:val="79B849EC"/>
    <w:rsid w:val="79DD6C0C"/>
    <w:rsid w:val="79E02567"/>
    <w:rsid w:val="79F673A7"/>
    <w:rsid w:val="7A0423EA"/>
    <w:rsid w:val="7A0706DB"/>
    <w:rsid w:val="7A1C7E11"/>
    <w:rsid w:val="7A3902E6"/>
    <w:rsid w:val="7A3E3B4E"/>
    <w:rsid w:val="7A4E3666"/>
    <w:rsid w:val="7A566C94"/>
    <w:rsid w:val="7A6115EB"/>
    <w:rsid w:val="7A804167"/>
    <w:rsid w:val="7A981BFC"/>
    <w:rsid w:val="7ACC330F"/>
    <w:rsid w:val="7AD16771"/>
    <w:rsid w:val="7AE528BD"/>
    <w:rsid w:val="7AF001E4"/>
    <w:rsid w:val="7B136D89"/>
    <w:rsid w:val="7B36365C"/>
    <w:rsid w:val="7B6012DC"/>
    <w:rsid w:val="7B6C452B"/>
    <w:rsid w:val="7B767318"/>
    <w:rsid w:val="7B9C4265"/>
    <w:rsid w:val="7BA031DA"/>
    <w:rsid w:val="7BB06386"/>
    <w:rsid w:val="7BB32D2F"/>
    <w:rsid w:val="7BBA79BE"/>
    <w:rsid w:val="7BBF0CBF"/>
    <w:rsid w:val="7BC93671"/>
    <w:rsid w:val="7BD81F5A"/>
    <w:rsid w:val="7BE431FF"/>
    <w:rsid w:val="7BFC4543"/>
    <w:rsid w:val="7C1A4147"/>
    <w:rsid w:val="7C2B0F68"/>
    <w:rsid w:val="7C2E0F19"/>
    <w:rsid w:val="7C372603"/>
    <w:rsid w:val="7C3969CE"/>
    <w:rsid w:val="7C43369E"/>
    <w:rsid w:val="7C4371FA"/>
    <w:rsid w:val="7C68679F"/>
    <w:rsid w:val="7C6A5395"/>
    <w:rsid w:val="7C7F0EF9"/>
    <w:rsid w:val="7C855A65"/>
    <w:rsid w:val="7C871B65"/>
    <w:rsid w:val="7C8D66C7"/>
    <w:rsid w:val="7C9E6B26"/>
    <w:rsid w:val="7D00333D"/>
    <w:rsid w:val="7D037A4E"/>
    <w:rsid w:val="7D133070"/>
    <w:rsid w:val="7D254B52"/>
    <w:rsid w:val="7D266FDB"/>
    <w:rsid w:val="7D2C63F7"/>
    <w:rsid w:val="7D4A32B9"/>
    <w:rsid w:val="7D63567A"/>
    <w:rsid w:val="7D645D5E"/>
    <w:rsid w:val="7D7635FF"/>
    <w:rsid w:val="7D8442E1"/>
    <w:rsid w:val="7DA57C98"/>
    <w:rsid w:val="7DAB00E8"/>
    <w:rsid w:val="7DDA320F"/>
    <w:rsid w:val="7DEE13E8"/>
    <w:rsid w:val="7DF147EF"/>
    <w:rsid w:val="7DFF1847"/>
    <w:rsid w:val="7E271CAB"/>
    <w:rsid w:val="7E371874"/>
    <w:rsid w:val="7E4454AB"/>
    <w:rsid w:val="7E472F50"/>
    <w:rsid w:val="7E631DD5"/>
    <w:rsid w:val="7E7C4C45"/>
    <w:rsid w:val="7E801007"/>
    <w:rsid w:val="7E8167F0"/>
    <w:rsid w:val="7E84713A"/>
    <w:rsid w:val="7EB54A7A"/>
    <w:rsid w:val="7EB663A9"/>
    <w:rsid w:val="7EC30AC6"/>
    <w:rsid w:val="7ED7614E"/>
    <w:rsid w:val="7ED76320"/>
    <w:rsid w:val="7EE34CC4"/>
    <w:rsid w:val="7F0D7F93"/>
    <w:rsid w:val="7F1E3965"/>
    <w:rsid w:val="7F3F2762"/>
    <w:rsid w:val="7F45772D"/>
    <w:rsid w:val="7F5D0D9D"/>
    <w:rsid w:val="7F6E135D"/>
    <w:rsid w:val="7F722F37"/>
    <w:rsid w:val="7F7378B0"/>
    <w:rsid w:val="7FAD397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basedOn w:val="1"/>
    <w:next w:val="1"/>
    <w:link w:val="37"/>
    <w:autoRedefine/>
    <w:unhideWhenUsed/>
    <w:qFormat/>
    <w:uiPriority w:val="9"/>
    <w:pPr>
      <w:keepNext/>
      <w:keepLines/>
      <w:spacing w:after="573" w:line="265" w:lineRule="auto"/>
      <w:ind w:left="10" w:right="122" w:hanging="10"/>
      <w:jc w:val="center"/>
      <w:outlineLvl w:val="0"/>
    </w:pPr>
    <w:rPr>
      <w:rFonts w:ascii="黑体" w:hAnsi="黑体" w:eastAsia="黑体" w:cs="黑体"/>
      <w:sz w:val="32"/>
    </w:rPr>
  </w:style>
  <w:style w:type="paragraph" w:styleId="3">
    <w:name w:val="heading 2"/>
    <w:basedOn w:val="1"/>
    <w:next w:val="4"/>
    <w:link w:val="38"/>
    <w:autoRedefine/>
    <w:unhideWhenUsed/>
    <w:qFormat/>
    <w:uiPriority w:val="9"/>
    <w:pPr>
      <w:keepNext/>
      <w:keepLines/>
      <w:spacing w:after="172" w:line="265" w:lineRule="auto"/>
      <w:ind w:left="10" w:right="116" w:hanging="10"/>
      <w:outlineLvl w:val="1"/>
    </w:pPr>
    <w:rPr>
      <w:rFonts w:ascii="黑体" w:hAnsi="黑体" w:eastAsia="黑体" w:cs="黑体"/>
      <w:sz w:val="28"/>
    </w:rPr>
  </w:style>
  <w:style w:type="paragraph" w:styleId="5">
    <w:name w:val="heading 3"/>
    <w:basedOn w:val="1"/>
    <w:next w:val="1"/>
    <w:link w:val="39"/>
    <w:autoRedefine/>
    <w:unhideWhenUsed/>
    <w:qFormat/>
    <w:uiPriority w:val="9"/>
    <w:pPr>
      <w:keepNext/>
      <w:keepLines/>
      <w:spacing w:after="172" w:line="265" w:lineRule="auto"/>
      <w:ind w:left="10" w:right="116" w:hanging="10"/>
      <w:outlineLvl w:val="2"/>
    </w:pPr>
    <w:rPr>
      <w:rFonts w:ascii="黑体" w:hAnsi="黑体" w:eastAsia="黑体" w:cs="黑体"/>
      <w:sz w:val="28"/>
    </w:rPr>
  </w:style>
  <w:style w:type="paragraph" w:styleId="6">
    <w:name w:val="heading 4"/>
    <w:basedOn w:val="1"/>
    <w:next w:val="1"/>
    <w:link w:val="40"/>
    <w:autoRedefine/>
    <w:unhideWhenUsed/>
    <w:qFormat/>
    <w:uiPriority w:val="9"/>
    <w:pPr>
      <w:keepNext/>
      <w:keepLines/>
      <w:spacing w:after="172" w:line="265" w:lineRule="auto"/>
      <w:ind w:left="10" w:right="116" w:hanging="10"/>
      <w:outlineLvl w:val="3"/>
    </w:pPr>
    <w:rPr>
      <w:rFonts w:ascii="黑体" w:hAnsi="黑体" w:eastAsia="黑体" w:cs="黑体"/>
      <w:sz w:val="28"/>
    </w:rPr>
  </w:style>
  <w:style w:type="paragraph" w:styleId="7">
    <w:name w:val="heading 5"/>
    <w:next w:val="1"/>
    <w:link w:val="41"/>
    <w:autoRedefine/>
    <w:unhideWhenUsed/>
    <w:qFormat/>
    <w:uiPriority w:val="9"/>
    <w:pPr>
      <w:keepNext/>
      <w:keepLines/>
      <w:spacing w:after="172" w:line="265" w:lineRule="auto"/>
      <w:ind w:left="10" w:right="116" w:hanging="10"/>
      <w:outlineLvl w:val="4"/>
    </w:pPr>
    <w:rPr>
      <w:rFonts w:ascii="黑体" w:hAnsi="黑体" w:eastAsia="黑体" w:cs="黑体"/>
      <w:color w:val="000000"/>
      <w:kern w:val="2"/>
      <w:sz w:val="28"/>
      <w:szCs w:val="22"/>
      <w:lang w:val="en-US" w:eastAsia="zh-CN" w:bidi="ar-SA"/>
    </w:rPr>
  </w:style>
  <w:style w:type="paragraph" w:styleId="8">
    <w:name w:val="heading 6"/>
    <w:next w:val="1"/>
    <w:link w:val="42"/>
    <w:autoRedefine/>
    <w:unhideWhenUsed/>
    <w:qFormat/>
    <w:uiPriority w:val="9"/>
    <w:pPr>
      <w:keepNext/>
      <w:keepLines/>
      <w:spacing w:after="172" w:line="265" w:lineRule="auto"/>
      <w:ind w:left="10" w:right="116" w:hanging="10"/>
      <w:outlineLvl w:val="5"/>
    </w:pPr>
    <w:rPr>
      <w:rFonts w:ascii="黑体" w:hAnsi="黑体" w:eastAsia="黑体" w:cs="黑体"/>
      <w:color w:val="000000"/>
      <w:kern w:val="2"/>
      <w:sz w:val="28"/>
      <w:szCs w:val="22"/>
      <w:lang w:val="en-US" w:eastAsia="zh-CN" w:bidi="ar-SA"/>
    </w:rPr>
  </w:style>
  <w:style w:type="paragraph" w:styleId="9">
    <w:name w:val="heading 7"/>
    <w:next w:val="1"/>
    <w:link w:val="43"/>
    <w:autoRedefine/>
    <w:unhideWhenUsed/>
    <w:qFormat/>
    <w:uiPriority w:val="9"/>
    <w:pPr>
      <w:keepNext/>
      <w:keepLines/>
      <w:spacing w:after="172" w:line="265" w:lineRule="auto"/>
      <w:ind w:left="10" w:right="116" w:hanging="10"/>
      <w:outlineLvl w:val="6"/>
    </w:pPr>
    <w:rPr>
      <w:rFonts w:ascii="黑体" w:hAnsi="黑体" w:eastAsia="黑体" w:cs="黑体"/>
      <w:color w:val="000000"/>
      <w:kern w:val="2"/>
      <w:sz w:val="28"/>
      <w:szCs w:val="22"/>
      <w:lang w:val="en-US" w:eastAsia="zh-CN" w:bidi="ar-SA"/>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val="0"/>
      <w:spacing w:after="0" w:line="240" w:lineRule="auto"/>
      <w:ind w:firstLine="420" w:firstLineChars="200"/>
      <w:jc w:val="both"/>
    </w:pPr>
    <w:rPr>
      <w:rFonts w:eastAsia="宋体" w:cs="Times New Roman"/>
      <w:color w:val="auto"/>
      <w:sz w:val="21"/>
      <w:szCs w:val="24"/>
    </w:rPr>
  </w:style>
  <w:style w:type="paragraph" w:styleId="10">
    <w:name w:val="toc 7"/>
    <w:basedOn w:val="1"/>
    <w:next w:val="1"/>
    <w:unhideWhenUsed/>
    <w:qFormat/>
    <w:uiPriority w:val="39"/>
    <w:pPr>
      <w:widowControl w:val="0"/>
      <w:spacing w:after="0" w:line="240" w:lineRule="auto"/>
      <w:ind w:left="2520" w:leftChars="1200"/>
      <w:jc w:val="both"/>
    </w:pPr>
    <w:rPr>
      <w:rFonts w:asciiTheme="minorHAnsi" w:hAnsiTheme="minorHAnsi" w:eastAsiaTheme="minorEastAsia" w:cstheme="minorBidi"/>
      <w:color w:val="auto"/>
      <w:sz w:val="21"/>
    </w:rPr>
  </w:style>
  <w:style w:type="paragraph" w:styleId="11">
    <w:name w:val="annotation text"/>
    <w:basedOn w:val="1"/>
    <w:link w:val="54"/>
    <w:autoRedefine/>
    <w:unhideWhenUsed/>
    <w:qFormat/>
    <w:uiPriority w:val="99"/>
  </w:style>
  <w:style w:type="paragraph" w:styleId="12">
    <w:name w:val="Body Text"/>
    <w:basedOn w:val="1"/>
    <w:link w:val="45"/>
    <w:autoRedefine/>
    <w:qFormat/>
    <w:uiPriority w:val="1"/>
    <w:pPr>
      <w:widowControl w:val="0"/>
      <w:autoSpaceDE w:val="0"/>
      <w:autoSpaceDN w:val="0"/>
      <w:adjustRightInd w:val="0"/>
      <w:spacing w:after="0" w:line="240" w:lineRule="auto"/>
      <w:ind w:left="520"/>
    </w:pPr>
    <w:rPr>
      <w:rFonts w:ascii="宋体" w:hAnsi="Times New Roman" w:eastAsia="宋体" w:cs="宋体"/>
      <w:color w:val="auto"/>
      <w:kern w:val="0"/>
      <w:sz w:val="21"/>
      <w:szCs w:val="21"/>
    </w:rPr>
  </w:style>
  <w:style w:type="paragraph" w:styleId="13">
    <w:name w:val="Body Text Indent"/>
    <w:basedOn w:val="1"/>
    <w:autoRedefine/>
    <w:qFormat/>
    <w:uiPriority w:val="0"/>
    <w:pPr>
      <w:ind w:firstLine="630"/>
    </w:pPr>
    <w:rPr>
      <w:sz w:val="32"/>
    </w:rPr>
  </w:style>
  <w:style w:type="paragraph" w:styleId="14">
    <w:name w:val="toc 5"/>
    <w:basedOn w:val="1"/>
    <w:next w:val="1"/>
    <w:autoRedefine/>
    <w:unhideWhenUsed/>
    <w:qFormat/>
    <w:uiPriority w:val="39"/>
    <w:pPr>
      <w:widowControl w:val="0"/>
      <w:spacing w:after="0" w:line="240" w:lineRule="auto"/>
      <w:ind w:left="1680" w:leftChars="800"/>
      <w:jc w:val="both"/>
    </w:pPr>
    <w:rPr>
      <w:rFonts w:asciiTheme="minorHAnsi" w:hAnsiTheme="minorHAnsi" w:eastAsiaTheme="minorEastAsia" w:cstheme="minorBidi"/>
      <w:color w:val="auto"/>
      <w:sz w:val="21"/>
    </w:rPr>
  </w:style>
  <w:style w:type="paragraph" w:styleId="15">
    <w:name w:val="toc 3"/>
    <w:next w:val="1"/>
    <w:autoRedefine/>
    <w:hidden/>
    <w:qFormat/>
    <w:uiPriority w:val="39"/>
    <w:pPr>
      <w:spacing w:after="7" w:line="257" w:lineRule="auto"/>
      <w:ind w:left="847" w:right="129" w:hanging="10"/>
      <w:jc w:val="both"/>
    </w:pPr>
    <w:rPr>
      <w:rFonts w:ascii="Calibri" w:hAnsi="Calibri" w:eastAsia="Calibri" w:cs="Calibri"/>
      <w:color w:val="000000"/>
      <w:kern w:val="2"/>
      <w:sz w:val="21"/>
      <w:szCs w:val="22"/>
      <w:lang w:val="en-US" w:eastAsia="zh-CN" w:bidi="ar-SA"/>
    </w:rPr>
  </w:style>
  <w:style w:type="paragraph" w:styleId="16">
    <w:name w:val="toc 8"/>
    <w:basedOn w:val="1"/>
    <w:next w:val="1"/>
    <w:autoRedefine/>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7">
    <w:name w:val="Body Text Indent 2"/>
    <w:basedOn w:val="1"/>
    <w:autoRedefine/>
    <w:semiHidden/>
    <w:unhideWhenUsed/>
    <w:qFormat/>
    <w:uiPriority w:val="99"/>
    <w:pPr>
      <w:spacing w:after="120" w:line="480" w:lineRule="auto"/>
      <w:ind w:left="420" w:leftChars="200"/>
    </w:pPr>
  </w:style>
  <w:style w:type="paragraph" w:styleId="18">
    <w:name w:val="Balloon Text"/>
    <w:basedOn w:val="1"/>
    <w:link w:val="46"/>
    <w:autoRedefine/>
    <w:semiHidden/>
    <w:unhideWhenUsed/>
    <w:qFormat/>
    <w:uiPriority w:val="99"/>
    <w:pPr>
      <w:spacing w:after="0" w:line="240" w:lineRule="auto"/>
    </w:pPr>
    <w:rPr>
      <w:sz w:val="18"/>
      <w:szCs w:val="18"/>
    </w:rPr>
  </w:style>
  <w:style w:type="paragraph" w:styleId="19">
    <w:name w:val="footer"/>
    <w:basedOn w:val="1"/>
    <w:link w:val="50"/>
    <w:autoRedefine/>
    <w:unhideWhenUsed/>
    <w:qFormat/>
    <w:uiPriority w:val="99"/>
    <w:pPr>
      <w:widowControl w:val="0"/>
      <w:tabs>
        <w:tab w:val="center" w:pos="4153"/>
        <w:tab w:val="right" w:pos="8306"/>
      </w:tabs>
      <w:snapToGrid w:val="0"/>
      <w:spacing w:after="0" w:line="240" w:lineRule="auto"/>
    </w:pPr>
    <w:rPr>
      <w:rFonts w:ascii="Times New Roman" w:hAnsi="Times New Roman" w:eastAsia="宋体" w:cs="Times New Roman"/>
      <w:color w:val="auto"/>
      <w:sz w:val="18"/>
      <w:szCs w:val="18"/>
    </w:rPr>
  </w:style>
  <w:style w:type="paragraph" w:styleId="20">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next w:val="1"/>
    <w:autoRedefine/>
    <w:hidden/>
    <w:qFormat/>
    <w:uiPriority w:val="39"/>
    <w:pPr>
      <w:spacing w:after="7" w:line="257" w:lineRule="auto"/>
      <w:ind w:left="15" w:right="134" w:firstLine="62"/>
      <w:jc w:val="both"/>
    </w:pPr>
    <w:rPr>
      <w:rFonts w:ascii="Calibri" w:hAnsi="Calibri" w:eastAsia="Calibri" w:cs="Calibri"/>
      <w:color w:val="000000"/>
      <w:kern w:val="2"/>
      <w:sz w:val="21"/>
      <w:szCs w:val="22"/>
      <w:lang w:val="en-US" w:eastAsia="zh-CN" w:bidi="ar-SA"/>
    </w:rPr>
  </w:style>
  <w:style w:type="paragraph" w:styleId="22">
    <w:name w:val="toc 4"/>
    <w:basedOn w:val="1"/>
    <w:next w:val="1"/>
    <w:autoRedefine/>
    <w:unhideWhenUsed/>
    <w:qFormat/>
    <w:uiPriority w:val="39"/>
    <w:pPr>
      <w:widowControl w:val="0"/>
      <w:spacing w:after="0" w:line="240" w:lineRule="auto"/>
      <w:ind w:left="1260" w:leftChars="600"/>
      <w:jc w:val="both"/>
    </w:pPr>
    <w:rPr>
      <w:rFonts w:asciiTheme="minorHAnsi" w:hAnsiTheme="minorHAnsi" w:eastAsiaTheme="minorEastAsia" w:cstheme="minorBidi"/>
      <w:color w:val="auto"/>
      <w:sz w:val="21"/>
    </w:rPr>
  </w:style>
  <w:style w:type="paragraph" w:styleId="23">
    <w:name w:val="toc 6"/>
    <w:basedOn w:val="1"/>
    <w:next w:val="1"/>
    <w:autoRedefine/>
    <w:unhideWhenUsed/>
    <w:qFormat/>
    <w:uiPriority w:val="39"/>
    <w:pPr>
      <w:widowControl w:val="0"/>
      <w:spacing w:after="0" w:line="240" w:lineRule="auto"/>
      <w:ind w:left="2100" w:leftChars="1000"/>
      <w:jc w:val="both"/>
    </w:pPr>
    <w:rPr>
      <w:rFonts w:asciiTheme="minorHAnsi" w:hAnsiTheme="minorHAnsi" w:eastAsiaTheme="minorEastAsia" w:cstheme="minorBidi"/>
      <w:color w:val="auto"/>
      <w:sz w:val="21"/>
    </w:rPr>
  </w:style>
  <w:style w:type="paragraph" w:styleId="24">
    <w:name w:val="toc 2"/>
    <w:next w:val="1"/>
    <w:autoRedefine/>
    <w:hidden/>
    <w:qFormat/>
    <w:uiPriority w:val="39"/>
    <w:pPr>
      <w:spacing w:after="7" w:line="257" w:lineRule="auto"/>
      <w:ind w:left="430" w:right="127" w:hanging="10"/>
      <w:jc w:val="both"/>
    </w:pPr>
    <w:rPr>
      <w:rFonts w:ascii="Calibri" w:hAnsi="Calibri" w:eastAsia="Calibri" w:cs="Calibri"/>
      <w:color w:val="000000"/>
      <w:kern w:val="2"/>
      <w:sz w:val="21"/>
      <w:szCs w:val="22"/>
      <w:lang w:val="en-US" w:eastAsia="zh-CN" w:bidi="ar-SA"/>
    </w:rPr>
  </w:style>
  <w:style w:type="paragraph" w:styleId="25">
    <w:name w:val="toc 9"/>
    <w:basedOn w:val="1"/>
    <w:next w:val="1"/>
    <w:autoRedefine/>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6">
    <w:name w:val="Normal (Web)"/>
    <w:basedOn w:val="1"/>
    <w:autoRedefine/>
    <w:qFormat/>
    <w:uiPriority w:val="0"/>
    <w:pPr>
      <w:spacing w:before="100" w:beforeAutospacing="1" w:after="100" w:afterAutospacing="1" w:line="240" w:lineRule="auto"/>
    </w:pPr>
    <w:rPr>
      <w:rFonts w:ascii="宋体" w:hAnsi="宋体" w:eastAsia="宋体" w:cs="Times New Roman"/>
      <w:color w:val="auto"/>
      <w:kern w:val="0"/>
      <w:sz w:val="18"/>
      <w:szCs w:val="18"/>
    </w:rPr>
  </w:style>
  <w:style w:type="paragraph" w:styleId="27">
    <w:name w:val="annotation subject"/>
    <w:basedOn w:val="11"/>
    <w:next w:val="11"/>
    <w:link w:val="55"/>
    <w:autoRedefine/>
    <w:semiHidden/>
    <w:unhideWhenUsed/>
    <w:qFormat/>
    <w:uiPriority w:val="99"/>
    <w:rPr>
      <w:b/>
      <w:bCs/>
    </w:rPr>
  </w:style>
  <w:style w:type="paragraph" w:styleId="28">
    <w:name w:val="Body Text First Indent"/>
    <w:basedOn w:val="12"/>
    <w:unhideWhenUsed/>
    <w:qFormat/>
    <w:uiPriority w:val="99"/>
    <w:pPr>
      <w:ind w:firstLine="420" w:firstLineChars="100"/>
    </w:pPr>
  </w:style>
  <w:style w:type="paragraph" w:styleId="29">
    <w:name w:val="Body Text First Indent 2"/>
    <w:basedOn w:val="13"/>
    <w:next w:val="1"/>
    <w:autoRedefine/>
    <w:unhideWhenUsed/>
    <w:qFormat/>
    <w:uiPriority w:val="99"/>
    <w:pPr>
      <w:spacing w:after="120"/>
      <w:ind w:left="420" w:leftChars="200" w:firstLine="420" w:firstLineChars="200"/>
    </w:pPr>
    <w:rPr>
      <w:rFonts w:eastAsia="宋?"/>
      <w:sz w:val="21"/>
      <w:szCs w:val="24"/>
    </w:r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autoRedefine/>
    <w:qFormat/>
    <w:uiPriority w:val="0"/>
  </w:style>
  <w:style w:type="character" w:styleId="34">
    <w:name w:val="Hyperlink"/>
    <w:basedOn w:val="32"/>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2"/>
    <w:autoRedefine/>
    <w:semiHidden/>
    <w:unhideWhenUsed/>
    <w:qFormat/>
    <w:uiPriority w:val="99"/>
    <w:rPr>
      <w:sz w:val="21"/>
      <w:szCs w:val="21"/>
    </w:rPr>
  </w:style>
  <w:style w:type="paragraph" w:customStyle="1" w:styleId="36">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7">
    <w:name w:val="标题 1 Char"/>
    <w:link w:val="2"/>
    <w:autoRedefine/>
    <w:qFormat/>
    <w:uiPriority w:val="0"/>
    <w:rPr>
      <w:rFonts w:ascii="黑体" w:hAnsi="黑体" w:eastAsia="黑体" w:cs="黑体"/>
      <w:color w:val="000000"/>
      <w:sz w:val="32"/>
    </w:rPr>
  </w:style>
  <w:style w:type="character" w:customStyle="1" w:styleId="38">
    <w:name w:val="标题 2 Char"/>
    <w:link w:val="3"/>
    <w:autoRedefine/>
    <w:qFormat/>
    <w:uiPriority w:val="0"/>
    <w:rPr>
      <w:rFonts w:ascii="黑体" w:hAnsi="黑体" w:eastAsia="黑体" w:cs="黑体"/>
      <w:color w:val="000000"/>
      <w:sz w:val="28"/>
    </w:rPr>
  </w:style>
  <w:style w:type="character" w:customStyle="1" w:styleId="39">
    <w:name w:val="标题 3 Char"/>
    <w:link w:val="5"/>
    <w:autoRedefine/>
    <w:qFormat/>
    <w:uiPriority w:val="0"/>
    <w:rPr>
      <w:rFonts w:ascii="黑体" w:hAnsi="黑体" w:eastAsia="黑体" w:cs="黑体"/>
      <w:color w:val="000000"/>
      <w:sz w:val="28"/>
    </w:rPr>
  </w:style>
  <w:style w:type="character" w:customStyle="1" w:styleId="40">
    <w:name w:val="标题 4 Char"/>
    <w:link w:val="6"/>
    <w:autoRedefine/>
    <w:qFormat/>
    <w:uiPriority w:val="0"/>
    <w:rPr>
      <w:rFonts w:ascii="黑体" w:hAnsi="黑体" w:eastAsia="黑体" w:cs="黑体"/>
      <w:color w:val="000000"/>
      <w:sz w:val="28"/>
    </w:rPr>
  </w:style>
  <w:style w:type="character" w:customStyle="1" w:styleId="41">
    <w:name w:val="标题 5 Char"/>
    <w:link w:val="7"/>
    <w:autoRedefine/>
    <w:qFormat/>
    <w:uiPriority w:val="0"/>
    <w:rPr>
      <w:rFonts w:ascii="黑体" w:hAnsi="黑体" w:eastAsia="黑体" w:cs="黑体"/>
      <w:color w:val="000000"/>
      <w:sz w:val="28"/>
    </w:rPr>
  </w:style>
  <w:style w:type="character" w:customStyle="1" w:styleId="42">
    <w:name w:val="标题 6 Char"/>
    <w:link w:val="8"/>
    <w:autoRedefine/>
    <w:qFormat/>
    <w:uiPriority w:val="0"/>
    <w:rPr>
      <w:rFonts w:ascii="黑体" w:hAnsi="黑体" w:eastAsia="黑体" w:cs="黑体"/>
      <w:color w:val="000000"/>
      <w:sz w:val="28"/>
    </w:rPr>
  </w:style>
  <w:style w:type="character" w:customStyle="1" w:styleId="43">
    <w:name w:val="标题 7 Char"/>
    <w:link w:val="9"/>
    <w:autoRedefine/>
    <w:qFormat/>
    <w:uiPriority w:val="0"/>
    <w:rPr>
      <w:rFonts w:ascii="黑体" w:hAnsi="黑体" w:eastAsia="黑体" w:cs="黑体"/>
      <w:color w:val="000000"/>
      <w:sz w:val="28"/>
    </w:rPr>
  </w:style>
  <w:style w:type="table" w:customStyle="1" w:styleId="44">
    <w:name w:val="TableGrid"/>
    <w:autoRedefine/>
    <w:qFormat/>
    <w:uiPriority w:val="0"/>
    <w:tblPr>
      <w:tblCellMar>
        <w:top w:w="0" w:type="dxa"/>
        <w:left w:w="0" w:type="dxa"/>
        <w:bottom w:w="0" w:type="dxa"/>
        <w:right w:w="0" w:type="dxa"/>
      </w:tblCellMar>
    </w:tblPr>
  </w:style>
  <w:style w:type="character" w:customStyle="1" w:styleId="45">
    <w:name w:val="正文文本 Char"/>
    <w:basedOn w:val="32"/>
    <w:link w:val="12"/>
    <w:autoRedefine/>
    <w:qFormat/>
    <w:uiPriority w:val="1"/>
    <w:rPr>
      <w:rFonts w:ascii="宋体" w:hAnsi="Times New Roman" w:eastAsia="宋体" w:cs="宋体"/>
      <w:kern w:val="0"/>
      <w:szCs w:val="21"/>
    </w:rPr>
  </w:style>
  <w:style w:type="character" w:customStyle="1" w:styleId="46">
    <w:name w:val="批注框文本 Char"/>
    <w:basedOn w:val="32"/>
    <w:link w:val="18"/>
    <w:autoRedefine/>
    <w:semiHidden/>
    <w:qFormat/>
    <w:uiPriority w:val="99"/>
    <w:rPr>
      <w:rFonts w:ascii="Calibri" w:hAnsi="Calibri" w:eastAsia="Calibri" w:cs="Calibri"/>
      <w:color w:val="000000"/>
      <w:sz w:val="18"/>
      <w:szCs w:val="18"/>
    </w:rPr>
  </w:style>
  <w:style w:type="paragraph" w:customStyle="1" w:styleId="47">
    <w:name w:val="样式1"/>
    <w:basedOn w:val="1"/>
    <w:link w:val="48"/>
    <w:autoRedefine/>
    <w:qFormat/>
    <w:uiPriority w:val="0"/>
    <w:pPr>
      <w:spacing w:after="44" w:line="265" w:lineRule="auto"/>
      <w:ind w:left="417" w:right="749" w:hanging="10"/>
    </w:pPr>
    <w:rPr>
      <w:rFonts w:ascii="Times New Roman" w:hAnsi="Times New Roman" w:eastAsia="Times New Roman" w:cs="Times New Roman"/>
      <w:color w:val="auto"/>
      <w:sz w:val="21"/>
      <w:u w:val="single" w:color="000000"/>
    </w:rPr>
  </w:style>
  <w:style w:type="character" w:customStyle="1" w:styleId="48">
    <w:name w:val="样式1 字符"/>
    <w:basedOn w:val="32"/>
    <w:link w:val="47"/>
    <w:autoRedefine/>
    <w:qFormat/>
    <w:uiPriority w:val="0"/>
    <w:rPr>
      <w:rFonts w:ascii="Times New Roman" w:hAnsi="Times New Roman" w:eastAsia="Times New Roman" w:cs="Times New Roman"/>
      <w:u w:val="single" w:color="000000"/>
    </w:rPr>
  </w:style>
  <w:style w:type="paragraph" w:styleId="49">
    <w:name w:val="List Paragraph"/>
    <w:basedOn w:val="1"/>
    <w:autoRedefine/>
    <w:qFormat/>
    <w:uiPriority w:val="34"/>
    <w:pPr>
      <w:ind w:firstLine="420" w:firstLineChars="200"/>
    </w:pPr>
  </w:style>
  <w:style w:type="character" w:customStyle="1" w:styleId="50">
    <w:name w:val="页脚 Char"/>
    <w:link w:val="19"/>
    <w:autoRedefine/>
    <w:qFormat/>
    <w:uiPriority w:val="99"/>
    <w:rPr>
      <w:rFonts w:ascii="Times New Roman" w:hAnsi="Times New Roman" w:eastAsia="宋体" w:cs="Times New Roman"/>
      <w:sz w:val="18"/>
      <w:szCs w:val="18"/>
    </w:rPr>
  </w:style>
  <w:style w:type="character" w:customStyle="1" w:styleId="51">
    <w:name w:val="页脚 字符"/>
    <w:basedOn w:val="32"/>
    <w:autoRedefine/>
    <w:qFormat/>
    <w:uiPriority w:val="99"/>
    <w:rPr>
      <w:rFonts w:ascii="Calibri" w:hAnsi="Calibri" w:eastAsia="Calibri" w:cs="Calibri"/>
      <w:color w:val="000000"/>
      <w:sz w:val="18"/>
      <w:szCs w:val="18"/>
    </w:rPr>
  </w:style>
  <w:style w:type="character" w:customStyle="1" w:styleId="52">
    <w:name w:val="未处理的提及1"/>
    <w:basedOn w:val="32"/>
    <w:autoRedefine/>
    <w:semiHidden/>
    <w:unhideWhenUsed/>
    <w:qFormat/>
    <w:uiPriority w:val="99"/>
    <w:rPr>
      <w:color w:val="605E5C"/>
      <w:shd w:val="clear" w:color="auto" w:fill="E1DFDD"/>
    </w:rPr>
  </w:style>
  <w:style w:type="character" w:customStyle="1" w:styleId="53">
    <w:name w:val="页眉 Char"/>
    <w:basedOn w:val="32"/>
    <w:link w:val="20"/>
    <w:autoRedefine/>
    <w:qFormat/>
    <w:uiPriority w:val="99"/>
    <w:rPr>
      <w:rFonts w:ascii="Calibri" w:hAnsi="Calibri" w:eastAsia="Calibri" w:cs="Calibri"/>
      <w:color w:val="000000"/>
      <w:sz w:val="18"/>
      <w:szCs w:val="18"/>
    </w:rPr>
  </w:style>
  <w:style w:type="character" w:customStyle="1" w:styleId="54">
    <w:name w:val="批注文字 Char"/>
    <w:basedOn w:val="32"/>
    <w:link w:val="11"/>
    <w:autoRedefine/>
    <w:qFormat/>
    <w:uiPriority w:val="99"/>
    <w:rPr>
      <w:rFonts w:ascii="Calibri" w:hAnsi="Calibri" w:eastAsia="Calibri" w:cs="Calibri"/>
      <w:color w:val="000000"/>
      <w:sz w:val="22"/>
    </w:rPr>
  </w:style>
  <w:style w:type="character" w:customStyle="1" w:styleId="55">
    <w:name w:val="批注主题 Char"/>
    <w:basedOn w:val="54"/>
    <w:link w:val="27"/>
    <w:autoRedefine/>
    <w:semiHidden/>
    <w:qFormat/>
    <w:uiPriority w:val="99"/>
    <w:rPr>
      <w:rFonts w:ascii="Calibri" w:hAnsi="Calibri" w:eastAsia="Calibri" w:cs="Calibri"/>
      <w:b/>
      <w:bCs/>
      <w:color w:val="000000"/>
      <w:sz w:val="22"/>
    </w:rPr>
  </w:style>
  <w:style w:type="paragraph" w:customStyle="1" w:styleId="56">
    <w:name w:val="Table Paragraph"/>
    <w:basedOn w:val="1"/>
    <w:autoRedefine/>
    <w:qFormat/>
    <w:uiPriority w:val="1"/>
  </w:style>
  <w:style w:type="paragraph" w:customStyle="1" w:styleId="57">
    <w:name w:val="样式 标题 3 + (中文) 黑体 小四 非加粗 段前: 7.8 磅 段后: 0 磅 行距: 固定值 20 磅"/>
    <w:basedOn w:val="5"/>
    <w:autoRedefine/>
    <w:qFormat/>
    <w:uiPriority w:val="0"/>
    <w:pPr>
      <w:spacing w:after="0" w:line="400" w:lineRule="exact"/>
    </w:pPr>
    <w:rPr>
      <w:rFonts w:cs="宋体"/>
      <w:sz w:val="24"/>
      <w:szCs w:val="20"/>
    </w:rPr>
  </w:style>
  <w:style w:type="paragraph" w:customStyle="1" w:styleId="58">
    <w:name w:val="修订1"/>
    <w:autoRedefine/>
    <w:hidden/>
    <w:semiHidden/>
    <w:qFormat/>
    <w:uiPriority w:val="99"/>
    <w:rPr>
      <w:rFonts w:ascii="Calibri" w:hAnsi="Calibri" w:eastAsia="Calibri" w:cs="Calibri"/>
      <w:color w:val="000000"/>
      <w:kern w:val="2"/>
      <w:sz w:val="22"/>
      <w:szCs w:val="22"/>
      <w:lang w:val="en-US" w:eastAsia="zh-CN" w:bidi="ar-SA"/>
    </w:rPr>
  </w:style>
  <w:style w:type="character" w:customStyle="1" w:styleId="59">
    <w:name w:val="未处理的提及2"/>
    <w:basedOn w:val="32"/>
    <w:autoRedefine/>
    <w:semiHidden/>
    <w:unhideWhenUsed/>
    <w:qFormat/>
    <w:uiPriority w:val="99"/>
    <w:rPr>
      <w:color w:val="605E5C"/>
      <w:shd w:val="clear" w:color="auto" w:fill="E1DFDD"/>
    </w:rPr>
  </w:style>
  <w:style w:type="character" w:customStyle="1" w:styleId="60">
    <w:name w:val="未处理的提及3"/>
    <w:basedOn w:val="32"/>
    <w:autoRedefine/>
    <w:semiHidden/>
    <w:unhideWhenUsed/>
    <w:qFormat/>
    <w:uiPriority w:val="99"/>
    <w:rPr>
      <w:color w:val="605E5C"/>
      <w:shd w:val="clear" w:color="auto" w:fill="E1DFDD"/>
    </w:rPr>
  </w:style>
  <w:style w:type="paragraph" w:customStyle="1" w:styleId="61">
    <w:name w:val="BodyText"/>
    <w:basedOn w:val="1"/>
    <w:autoRedefine/>
    <w:qFormat/>
    <w:uiPriority w:val="0"/>
    <w:pPr>
      <w:spacing w:line="240" w:lineRule="atLeast"/>
      <w:textAlignment w:val="baseline"/>
    </w:pPr>
    <w:rPr>
      <w:rFonts w:eastAsia="小标宋"/>
      <w:sz w:val="44"/>
    </w:rPr>
  </w:style>
  <w:style w:type="paragraph" w:customStyle="1" w:styleId="62">
    <w:name w:val="修订2"/>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3">
    <w:name w:val="修订3"/>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4">
    <w:name w:val="修订4"/>
    <w:autoRedefine/>
    <w:hidden/>
    <w:semiHidden/>
    <w:qFormat/>
    <w:uiPriority w:val="99"/>
    <w:rPr>
      <w:rFonts w:ascii="Calibri" w:hAnsi="Calibri" w:eastAsia="Calibri" w:cs="Calibri"/>
      <w:color w:val="000000"/>
      <w:kern w:val="2"/>
      <w:sz w:val="22"/>
      <w:szCs w:val="22"/>
      <w:lang w:val="en-US" w:eastAsia="zh-CN" w:bidi="ar-SA"/>
    </w:rPr>
  </w:style>
  <w:style w:type="paragraph" w:customStyle="1" w:styleId="65">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66">
    <w:name w:val="样式2"/>
    <w:basedOn w:val="1"/>
    <w:autoRedefine/>
    <w:qFormat/>
    <w:uiPriority w:val="0"/>
    <w:pPr>
      <w:spacing w:line="360" w:lineRule="auto"/>
      <w:ind w:firstLine="200" w:firstLineChars="200"/>
    </w:pPr>
    <w:rPr>
      <w:rFonts w:ascii="宋体" w:hAnsi="宋体"/>
      <w:bCs/>
      <w:spacing w:val="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2936</Words>
  <Characters>3187</Characters>
  <Lines>68</Lines>
  <Paragraphs>19</Paragraphs>
  <TotalTime>14</TotalTime>
  <ScaleCrop>false</ScaleCrop>
  <LinksUpToDate>false</LinksUpToDate>
  <CharactersWithSpaces>3261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2023-05-04T15:10:00Z</dcterms:created>
  <dc:creator>袁静</dc:creator>
  <cp:lastModifiedBy>杨帆</cp:lastModifiedBy>
  <cp:lastPrinted>2025-08-05T07:13:00Z</cp:lastPrinted>
  <dcterms:modified xsi:type="dcterms:W3CDTF">2025-08-08T05:47:50Z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5D77785E4FDE481BA2E4FF625DA36572_13</vt:lpwstr>
  </property>
  <property fmtid="{D5CDD505-2E9C-101B-9397-08002B2CF9AE}" pid="4" name="KSOTemplateDocerSaveRecord">
    <vt:lpwstr>eyJoZGlkIjoiMzMwZGMxNDBlNzRlNjhhZjdhNWMxYzY0NmZjYWJjOWIiLCJ1c2VySWQiOiI1NDkxNzk2MDYifQ==</vt:lpwstr>
  </property>
</Properties>
</file>