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9D4EB">
      <w:pPr>
        <w:pStyle w:val="2"/>
        <w:spacing w:line="360" w:lineRule="auto"/>
        <w:ind w:left="0"/>
        <w:jc w:val="center"/>
        <w:rPr>
          <w:rFonts w:hAnsi="宋体" w:cs="Times New Roman"/>
          <w:b/>
          <w:spacing w:val="-1"/>
          <w:sz w:val="36"/>
          <w:szCs w:val="36"/>
          <w:highlight w:val="none"/>
        </w:rPr>
      </w:pPr>
    </w:p>
    <w:p w14:paraId="07F7BA2A">
      <w:pPr>
        <w:pStyle w:val="17"/>
        <w:ind w:left="0" w:leftChars="0" w:firstLine="0" w:firstLineChars="0"/>
        <w:rPr>
          <w:color w:val="auto"/>
        </w:rPr>
      </w:pPr>
    </w:p>
    <w:p w14:paraId="141636FD">
      <w:pPr>
        <w:spacing w:line="560" w:lineRule="exact"/>
        <w:jc w:val="center"/>
        <w:rPr>
          <w:rFonts w:hint="default"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成都启新汽车服务有限责任公司</w:t>
      </w:r>
    </w:p>
    <w:p w14:paraId="17702D77">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与江苏某民企合同纠纷诉讼</w:t>
      </w:r>
      <w:r>
        <w:rPr>
          <w:rFonts w:hint="eastAsia" w:ascii="方正小标宋简体" w:hAnsi="方正小标宋简体" w:eastAsia="方正小标宋简体" w:cs="方正小标宋简体"/>
          <w:bCs/>
          <w:color w:val="auto"/>
          <w:sz w:val="44"/>
          <w:szCs w:val="44"/>
        </w:rPr>
        <w:t>法律服务项目</w:t>
      </w:r>
    </w:p>
    <w:p w14:paraId="6BC8FCFF">
      <w:pPr>
        <w:pStyle w:val="2"/>
        <w:kinsoku w:val="0"/>
        <w:overflowPunct w:val="0"/>
        <w:ind w:left="0"/>
        <w:rPr>
          <w:rFonts w:hAnsi="宋体"/>
          <w:sz w:val="20"/>
          <w:szCs w:val="20"/>
          <w:highlight w:val="none"/>
        </w:rPr>
      </w:pPr>
    </w:p>
    <w:p w14:paraId="3720F402">
      <w:pPr>
        <w:pStyle w:val="2"/>
        <w:kinsoku w:val="0"/>
        <w:overflowPunct w:val="0"/>
        <w:ind w:left="0"/>
        <w:rPr>
          <w:rFonts w:hAnsi="宋体"/>
          <w:sz w:val="20"/>
          <w:szCs w:val="20"/>
          <w:highlight w:val="none"/>
        </w:rPr>
      </w:pPr>
    </w:p>
    <w:p w14:paraId="6B9EA59F">
      <w:pPr>
        <w:pStyle w:val="2"/>
        <w:kinsoku w:val="0"/>
        <w:overflowPunct w:val="0"/>
        <w:spacing w:line="360" w:lineRule="auto"/>
        <w:ind w:left="0"/>
        <w:jc w:val="center"/>
        <w:rPr>
          <w:rFonts w:hAnsi="宋体"/>
          <w:b/>
          <w:sz w:val="44"/>
          <w:szCs w:val="44"/>
          <w:highlight w:val="none"/>
        </w:rPr>
      </w:pPr>
    </w:p>
    <w:p w14:paraId="3C861F3B">
      <w:pPr>
        <w:pStyle w:val="2"/>
        <w:kinsoku w:val="0"/>
        <w:overflowPunct w:val="0"/>
        <w:spacing w:line="360" w:lineRule="auto"/>
        <w:ind w:left="0"/>
        <w:jc w:val="center"/>
        <w:rPr>
          <w:rFonts w:hAnsi="宋体"/>
          <w:b/>
          <w:sz w:val="44"/>
          <w:szCs w:val="44"/>
          <w:highlight w:val="none"/>
        </w:rPr>
      </w:pPr>
    </w:p>
    <w:p w14:paraId="51587ADE">
      <w:pPr>
        <w:pStyle w:val="2"/>
        <w:kinsoku w:val="0"/>
        <w:overflowPunct w:val="0"/>
        <w:spacing w:line="360" w:lineRule="auto"/>
        <w:ind w:left="0"/>
        <w:jc w:val="center"/>
        <w:rPr>
          <w:rFonts w:hint="eastAsia" w:ascii="方正小标宋_GBK" w:hAnsi="方正小标宋_GBK" w:eastAsia="方正小标宋_GBK" w:cs="方正小标宋_GBK"/>
          <w:color w:val="auto"/>
          <w:kern w:val="0"/>
          <w:sz w:val="56"/>
          <w:szCs w:val="56"/>
          <w:lang w:val="en-US" w:eastAsia="zh-CN" w:bidi="ar-SA"/>
        </w:rPr>
      </w:pPr>
      <w:r>
        <w:rPr>
          <w:rFonts w:hint="eastAsia" w:ascii="方正小标宋_GBK" w:hAnsi="方正小标宋_GBK" w:eastAsia="方正小标宋_GBK" w:cs="方正小标宋_GBK"/>
          <w:color w:val="auto"/>
          <w:kern w:val="0"/>
          <w:sz w:val="56"/>
          <w:szCs w:val="56"/>
          <w:lang w:val="en-US" w:eastAsia="zh-CN" w:bidi="ar-SA"/>
        </w:rPr>
        <w:t>比 选 文 件</w:t>
      </w:r>
    </w:p>
    <w:p w14:paraId="2EB2EB17">
      <w:pPr>
        <w:pStyle w:val="2"/>
        <w:kinsoku w:val="0"/>
        <w:overflowPunct w:val="0"/>
        <w:ind w:left="0"/>
        <w:rPr>
          <w:rFonts w:hAnsi="宋体"/>
          <w:sz w:val="20"/>
          <w:szCs w:val="20"/>
          <w:highlight w:val="none"/>
        </w:rPr>
      </w:pPr>
    </w:p>
    <w:p w14:paraId="577D96B8">
      <w:pPr>
        <w:pStyle w:val="2"/>
        <w:kinsoku w:val="0"/>
        <w:overflowPunct w:val="0"/>
        <w:ind w:left="0"/>
        <w:rPr>
          <w:rFonts w:hAnsi="宋体"/>
          <w:sz w:val="20"/>
          <w:szCs w:val="20"/>
          <w:highlight w:val="none"/>
        </w:rPr>
      </w:pPr>
    </w:p>
    <w:p w14:paraId="76873A8B">
      <w:pPr>
        <w:pStyle w:val="2"/>
        <w:kinsoku w:val="0"/>
        <w:overflowPunct w:val="0"/>
        <w:ind w:left="0"/>
        <w:rPr>
          <w:rFonts w:hAnsi="宋体"/>
          <w:sz w:val="20"/>
          <w:szCs w:val="20"/>
          <w:highlight w:val="none"/>
        </w:rPr>
      </w:pPr>
    </w:p>
    <w:p w14:paraId="298A73FA">
      <w:pPr>
        <w:pStyle w:val="2"/>
        <w:tabs>
          <w:tab w:val="left" w:pos="2593"/>
        </w:tabs>
        <w:kinsoku w:val="0"/>
        <w:overflowPunct w:val="0"/>
        <w:spacing w:line="360" w:lineRule="auto"/>
        <w:ind w:left="0"/>
        <w:rPr>
          <w:rFonts w:hAnsi="宋体"/>
          <w:sz w:val="24"/>
          <w:szCs w:val="24"/>
          <w:highlight w:val="none"/>
        </w:rPr>
      </w:pPr>
    </w:p>
    <w:p w14:paraId="1698C46E">
      <w:pPr>
        <w:pStyle w:val="5"/>
        <w:rPr>
          <w:rFonts w:ascii="宋体" w:hAnsi="宋体" w:cs="宋体"/>
          <w:highlight w:val="none"/>
        </w:rPr>
      </w:pPr>
    </w:p>
    <w:p w14:paraId="59FF40E1">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0E9D9D28">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12131"/>
      <w:bookmarkStart w:id="1" w:name="_Toc30100"/>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lang w:val="en-US" w:eastAsia="zh-CN"/>
        </w:rPr>
        <w:t>成都启新汽车服务有限责任公司</w:t>
      </w:r>
      <w:bookmarkEnd w:id="0"/>
      <w:bookmarkEnd w:id="1"/>
    </w:p>
    <w:p w14:paraId="46E7CDDE">
      <w:pPr>
        <w:pStyle w:val="2"/>
        <w:tabs>
          <w:tab w:val="left" w:pos="2593"/>
        </w:tabs>
        <w:kinsoku w:val="0"/>
        <w:overflowPunct w:val="0"/>
        <w:spacing w:line="480" w:lineRule="auto"/>
        <w:ind w:left="0"/>
        <w:jc w:val="center"/>
        <w:rPr>
          <w:rFonts w:hAnsi="宋体"/>
          <w:b/>
          <w:sz w:val="32"/>
          <w:szCs w:val="32"/>
          <w:highlight w:val="none"/>
          <w:u w:val="none"/>
        </w:rPr>
        <w:sectPr>
          <w:pgSz w:w="11906" w:h="16838"/>
          <w:pgMar w:top="1475" w:right="1680" w:bottom="1491" w:left="1800"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八</w:t>
      </w:r>
      <w:r>
        <w:rPr>
          <w:rFonts w:hint="eastAsia" w:hAnsi="宋体"/>
          <w:b/>
          <w:sz w:val="32"/>
          <w:szCs w:val="32"/>
          <w:highlight w:val="none"/>
          <w:u w:val="none"/>
        </w:rPr>
        <w:t>月</w:t>
      </w:r>
    </w:p>
    <w:p w14:paraId="22C7F39A">
      <w:pPr>
        <w:spacing w:after="0" w:line="265" w:lineRule="auto"/>
        <w:ind w:left="10" w:right="119" w:hanging="10"/>
        <w:jc w:val="center"/>
        <w:rPr>
          <w:rFonts w:ascii="宋体" w:hAnsi="宋体" w:eastAsia="宋体" w:cs="黑体"/>
          <w:b/>
          <w:bCs/>
          <w:color w:val="auto"/>
          <w:sz w:val="28"/>
          <w:highlight w:val="none"/>
        </w:rPr>
      </w:pPr>
    </w:p>
    <w:p w14:paraId="45B25C52">
      <w:pPr>
        <w:spacing w:after="0" w:line="265" w:lineRule="auto"/>
        <w:ind w:left="10" w:right="119" w:hanging="10"/>
        <w:jc w:val="center"/>
        <w:rPr>
          <w:rFonts w:ascii="宋体" w:hAnsi="宋体" w:eastAsia="宋体"/>
          <w:b/>
          <w:bCs/>
          <w:color w:val="auto"/>
          <w:highlight w:val="none"/>
        </w:rPr>
      </w:pPr>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14:paraId="5A5A9247">
      <w:pPr>
        <w:spacing w:after="0"/>
        <w:rPr>
          <w:rFonts w:ascii="宋体" w:hAnsi="宋体" w:eastAsia="宋体"/>
          <w:color w:val="auto"/>
          <w:highlight w:val="none"/>
        </w:rPr>
      </w:pPr>
    </w:p>
    <w:p w14:paraId="49128701">
      <w:pPr>
        <w:pStyle w:val="2"/>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 xml:space="preserve">第一章 </w:t>
      </w:r>
      <w:r>
        <w:rPr>
          <w:rFonts w:hint="eastAsia" w:ascii="仿宋_GB2312" w:hAnsi="仿宋_GB2312" w:eastAsia="仿宋_GB2312" w:cs="仿宋_GB2312"/>
          <w:b w:val="0"/>
          <w:bCs w:val="0"/>
          <w:color w:val="auto"/>
          <w:sz w:val="28"/>
          <w:szCs w:val="36"/>
          <w:highlight w:val="none"/>
          <w:u w:val="none"/>
          <w:lang w:val="en-US" w:eastAsia="zh-CN"/>
        </w:rPr>
        <w:t>比选公告</w:t>
      </w:r>
      <w:r>
        <w:rPr>
          <w:rFonts w:hint="eastAsia" w:ascii="仿宋_GB2312" w:hAnsi="仿宋_GB2312" w:eastAsia="仿宋_GB2312" w:cs="仿宋_GB2312"/>
          <w:color w:val="auto"/>
          <w:sz w:val="28"/>
          <w:szCs w:val="28"/>
          <w:highlight w:val="none"/>
          <w:u w:val="none"/>
        </w:rPr>
        <w:tab/>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1</w:t>
      </w:r>
    </w:p>
    <w:p w14:paraId="68080448">
      <w:pPr>
        <w:pStyle w:val="2"/>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第二章</w:t>
      </w:r>
      <w:r>
        <w:rPr>
          <w:rFonts w:hint="eastAsia" w:ascii="仿宋_GB2312" w:hAnsi="仿宋_GB2312" w:eastAsia="仿宋_GB2312" w:cs="仿宋_GB2312"/>
          <w:b w:val="0"/>
          <w:bCs w:val="0"/>
          <w:color w:val="auto"/>
          <w:sz w:val="28"/>
          <w:szCs w:val="36"/>
          <w:highlight w:val="none"/>
          <w:u w:val="none"/>
          <w:lang w:val="en-US" w:eastAsia="zh-CN"/>
        </w:rPr>
        <w:t xml:space="preserve"> 参选人须知</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4</w:t>
      </w:r>
    </w:p>
    <w:p w14:paraId="4AF36F27">
      <w:pPr>
        <w:pStyle w:val="2"/>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z w:val="28"/>
          <w:szCs w:val="36"/>
          <w:highlight w:val="none"/>
          <w:u w:val="none"/>
        </w:rPr>
        <w:t xml:space="preserve">第三章 </w:t>
      </w:r>
      <w:r>
        <w:rPr>
          <w:rFonts w:hint="eastAsia" w:ascii="仿宋_GB2312" w:hAnsi="仿宋_GB2312" w:eastAsia="仿宋_GB2312" w:cs="仿宋_GB2312"/>
          <w:b w:val="0"/>
          <w:bCs w:val="0"/>
          <w:color w:val="auto"/>
          <w:sz w:val="28"/>
          <w:szCs w:val="36"/>
          <w:highlight w:val="none"/>
          <w:u w:val="none"/>
          <w:lang w:val="en-US" w:eastAsia="zh-CN"/>
        </w:rPr>
        <w:t>评审</w:t>
      </w:r>
      <w:r>
        <w:rPr>
          <w:rFonts w:hint="eastAsia" w:ascii="仿宋_GB2312" w:hAnsi="仿宋_GB2312" w:eastAsia="仿宋_GB2312" w:cs="仿宋_GB2312"/>
          <w:b w:val="0"/>
          <w:bCs w:val="0"/>
          <w:color w:val="auto"/>
          <w:sz w:val="28"/>
          <w:szCs w:val="36"/>
          <w:highlight w:val="none"/>
          <w:u w:val="none"/>
        </w:rPr>
        <w:t>办法</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sz w:val="28"/>
          <w:szCs w:val="28"/>
          <w:highlight w:val="none"/>
          <w:lang w:val="en-US" w:eastAsia="zh-CN"/>
        </w:rPr>
        <w:t>7</w:t>
      </w:r>
    </w:p>
    <w:p w14:paraId="19F70E89">
      <w:pPr>
        <w:pStyle w:val="2"/>
        <w:bidi w:val="0"/>
        <w:spacing w:line="360" w:lineRule="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第四章</w:t>
      </w:r>
      <w:r>
        <w:rPr>
          <w:rFonts w:hint="eastAsia" w:ascii="仿宋_GB2312" w:hAnsi="仿宋_GB2312" w:eastAsia="仿宋_GB2312" w:cs="仿宋_GB2312"/>
          <w:sz w:val="28"/>
          <w:szCs w:val="28"/>
          <w:highlight w:val="none"/>
          <w:lang w:val="en-US" w:eastAsia="zh-CN"/>
        </w:rPr>
        <w:t xml:space="preserve"> 合同条款及格式…………………………………………………10</w:t>
      </w:r>
    </w:p>
    <w:p w14:paraId="5B606589">
      <w:pPr>
        <w:pStyle w:val="2"/>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"_Toc128141271" </w:instrText>
      </w:r>
      <w:r>
        <w:rPr>
          <w:rFonts w:hint="eastAsia" w:ascii="仿宋_GB2312" w:hAnsi="仿宋_GB2312" w:eastAsia="仿宋_GB2312" w:cs="仿宋_GB2312"/>
          <w:sz w:val="28"/>
          <w:szCs w:val="28"/>
          <w:highlight w:val="none"/>
        </w:rPr>
        <w:fldChar w:fldCharType="separate"/>
      </w:r>
      <w:r>
        <w:rPr>
          <w:rStyle w:val="34"/>
          <w:rFonts w:hint="eastAsia" w:ascii="仿宋_GB2312" w:hAnsi="仿宋_GB2312" w:eastAsia="仿宋_GB2312" w:cs="仿宋_GB2312"/>
          <w:b w:val="0"/>
          <w:bCs w:val="0"/>
          <w:color w:val="auto"/>
          <w:sz w:val="28"/>
          <w:szCs w:val="36"/>
          <w:highlight w:val="none"/>
          <w:u w:val="none"/>
        </w:rPr>
        <w:t xml:space="preserve">第五章 </w:t>
      </w:r>
      <w:r>
        <w:rPr>
          <w:rStyle w:val="34"/>
          <w:rFonts w:hint="eastAsia" w:ascii="仿宋_GB2312" w:hAnsi="仿宋_GB2312" w:eastAsia="仿宋_GB2312" w:cs="仿宋_GB2312"/>
          <w:b w:val="0"/>
          <w:bCs w:val="0"/>
          <w:color w:val="auto"/>
          <w:sz w:val="28"/>
          <w:szCs w:val="36"/>
          <w:highlight w:val="none"/>
          <w:u w:val="none"/>
        </w:rPr>
        <w:fldChar w:fldCharType="end"/>
      </w:r>
      <w:r>
        <w:rPr>
          <w:rStyle w:val="34"/>
          <w:rFonts w:hint="eastAsia" w:ascii="仿宋_GB2312" w:hAnsi="仿宋_GB2312" w:eastAsia="仿宋_GB2312" w:cs="仿宋_GB2312"/>
          <w:b w:val="0"/>
          <w:bCs w:val="0"/>
          <w:color w:val="auto"/>
          <w:sz w:val="28"/>
          <w:szCs w:val="36"/>
          <w:highlight w:val="none"/>
          <w:u w:val="none"/>
        </w:rPr>
        <w:t>比选响应文件</w:t>
      </w:r>
      <w:r>
        <w:rPr>
          <w:rFonts w:hint="eastAsia" w:ascii="仿宋_GB2312" w:hAnsi="仿宋_GB2312" w:eastAsia="仿宋_GB2312" w:cs="仿宋_GB2312"/>
          <w:b w:val="0"/>
          <w:bCs w:val="0"/>
          <w:color w:val="auto"/>
          <w:sz w:val="28"/>
          <w:szCs w:val="36"/>
          <w:highlight w:val="none"/>
          <w:u w:val="none"/>
        </w:rPr>
        <w:t>格式</w:t>
      </w:r>
      <w:r>
        <w:rPr>
          <w:rFonts w:hint="eastAsia" w:ascii="仿宋_GB2312" w:hAnsi="仿宋_GB2312" w:eastAsia="仿宋_GB2312" w:cs="仿宋_GB2312"/>
          <w:b w:val="0"/>
          <w:bCs w:val="0"/>
          <w:color w:val="auto"/>
          <w:sz w:val="28"/>
          <w:szCs w:val="36"/>
          <w:highlight w:val="none"/>
          <w:u w:val="none"/>
          <w:lang w:eastAsia="zh-CN"/>
        </w:rPr>
        <w:t>………………………………………………</w:t>
      </w:r>
      <w:r>
        <w:rPr>
          <w:rFonts w:hint="eastAsia" w:ascii="仿宋_GB2312" w:hAnsi="仿宋_GB2312" w:eastAsia="仿宋_GB2312" w:cs="仿宋_GB2312"/>
          <w:sz w:val="28"/>
          <w:szCs w:val="28"/>
          <w:highlight w:val="none"/>
          <w:lang w:val="en-US" w:eastAsia="zh-CN"/>
        </w:rPr>
        <w:t>15</w:t>
      </w:r>
    </w:p>
    <w:p w14:paraId="33FDD783">
      <w:pPr>
        <w:pStyle w:val="2"/>
        <w:rPr>
          <w:highlight w:val="none"/>
        </w:rPr>
        <w:sectPr>
          <w:footerReference r:id="rId7" w:type="first"/>
          <w:footerReference r:id="rId5" w:type="default"/>
          <w:footerReference r:id="rId6" w:type="even"/>
          <w:pgSz w:w="12240" w:h="15840"/>
          <w:pgMar w:top="1440" w:right="1440" w:bottom="1440" w:left="1440" w:header="720" w:footer="720" w:gutter="0"/>
          <w:pgNumType w:start="1"/>
          <w:cols w:space="720" w:num="1"/>
        </w:sectPr>
      </w:pPr>
    </w:p>
    <w:p w14:paraId="4578CF7C">
      <w:pPr>
        <w:pStyle w:val="3"/>
        <w:spacing w:after="0" w:line="240" w:lineRule="auto"/>
        <w:ind w:left="0" w:right="0" w:firstLine="0"/>
        <w:rPr>
          <w:rFonts w:hint="eastAsia" w:ascii="黑体" w:hAnsi="黑体" w:eastAsia="黑体" w:cs="黑体"/>
          <w:b w:val="0"/>
          <w:bCs w:val="0"/>
          <w:color w:val="auto"/>
          <w:sz w:val="28"/>
          <w:szCs w:val="21"/>
          <w:highlight w:val="none"/>
          <w:lang w:val="en-US" w:eastAsia="zh-CN"/>
        </w:rPr>
      </w:pPr>
      <w:bookmarkStart w:id="2" w:name="_Toc118752"/>
      <w:bookmarkStart w:id="3" w:name="_Toc2910"/>
      <w:bookmarkStart w:id="4" w:name="_Toc15280"/>
      <w:bookmarkStart w:id="5" w:name="_Toc114620"/>
      <w:r>
        <w:rPr>
          <w:rFonts w:hint="eastAsia" w:ascii="黑体" w:hAnsi="黑体" w:eastAsia="黑体" w:cs="黑体"/>
          <w:b w:val="0"/>
          <w:bCs w:val="0"/>
          <w:color w:val="auto"/>
          <w:sz w:val="40"/>
          <w:szCs w:val="21"/>
          <w:highlight w:val="none"/>
        </w:rPr>
        <w:t xml:space="preserve">第一章 </w:t>
      </w:r>
      <w:bookmarkEnd w:id="2"/>
      <w:bookmarkEnd w:id="3"/>
      <w:bookmarkEnd w:id="4"/>
      <w:r>
        <w:rPr>
          <w:rFonts w:hint="eastAsia" w:ascii="黑体" w:hAnsi="黑体" w:eastAsia="黑体" w:cs="黑体"/>
          <w:b w:val="0"/>
          <w:bCs w:val="0"/>
          <w:color w:val="auto"/>
          <w:sz w:val="40"/>
          <w:szCs w:val="21"/>
          <w:highlight w:val="none"/>
          <w:lang w:val="en-US" w:eastAsia="zh-CN"/>
        </w:rPr>
        <w:t>比选公告</w:t>
      </w:r>
    </w:p>
    <w:bookmarkEnd w:id="5"/>
    <w:p w14:paraId="6FDA18AE">
      <w:pPr>
        <w:pStyle w:val="3"/>
        <w:spacing w:after="0" w:line="240" w:lineRule="auto"/>
        <w:ind w:left="0" w:right="0" w:firstLine="0"/>
        <w:jc w:val="both"/>
        <w:rPr>
          <w:rFonts w:hint="eastAsia" w:ascii="黑体" w:hAnsi="黑体" w:eastAsia="黑体" w:cs="黑体"/>
          <w:b w:val="0"/>
          <w:bCs w:val="0"/>
          <w:color w:val="auto"/>
          <w:sz w:val="28"/>
          <w:szCs w:val="21"/>
          <w:highlight w:val="none"/>
          <w:lang w:val="en-US" w:eastAsia="zh-CN"/>
        </w:rPr>
      </w:pPr>
      <w:bookmarkStart w:id="6" w:name="_Toc3979"/>
      <w:bookmarkStart w:id="7" w:name="_Toc8776"/>
    </w:p>
    <w:p w14:paraId="2DB601A1">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p w14:paraId="24B37225">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一、比选条件</w:t>
      </w:r>
    </w:p>
    <w:p w14:paraId="121586F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b/>
          <w:bCs/>
          <w:color w:val="auto"/>
          <w:kern w:val="0"/>
          <w:sz w:val="24"/>
          <w:szCs w:val="24"/>
          <w:u w:val="single"/>
          <w:lang w:val="en-US" w:eastAsia="zh-CN"/>
        </w:rPr>
        <w:t>与江苏某民企合同纠纷诉讼法律服务项目</w:t>
      </w:r>
      <w:r>
        <w:rPr>
          <w:rFonts w:hint="eastAsia" w:ascii="仿宋_GB2312" w:hAnsi="仿宋_GB2312" w:eastAsia="仿宋_GB2312" w:cs="仿宋_GB2312"/>
          <w:color w:val="auto"/>
          <w:kern w:val="0"/>
          <w:sz w:val="24"/>
          <w:szCs w:val="24"/>
          <w:lang w:eastAsia="zh-CN"/>
        </w:rPr>
        <w:t>已具备</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lang w:eastAsia="zh-CN"/>
        </w:rPr>
        <w:t>条件</w:t>
      </w:r>
      <w:r>
        <w:rPr>
          <w:rFonts w:hint="eastAsia" w:ascii="仿宋_GB2312" w:hAnsi="仿宋_GB2312" w:eastAsia="仿宋_GB2312" w:cs="仿宋_GB2312"/>
          <w:color w:val="auto"/>
          <w:kern w:val="0"/>
          <w:sz w:val="24"/>
          <w:szCs w:val="24"/>
        </w:rPr>
        <w:t>，项目业主为</w:t>
      </w: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color w:val="auto"/>
          <w:kern w:val="0"/>
          <w:sz w:val="24"/>
          <w:szCs w:val="24"/>
        </w:rPr>
        <w:t>，资金</w:t>
      </w:r>
      <w:r>
        <w:rPr>
          <w:rFonts w:hint="eastAsia" w:ascii="仿宋_GB2312" w:hAnsi="仿宋_GB2312" w:eastAsia="仿宋_GB2312" w:cs="仿宋_GB2312"/>
          <w:color w:val="auto"/>
          <w:kern w:val="0"/>
          <w:sz w:val="24"/>
          <w:szCs w:val="24"/>
          <w:lang w:val="en-US" w:eastAsia="zh-CN"/>
        </w:rPr>
        <w:t>来源</w:t>
      </w:r>
      <w:r>
        <w:rPr>
          <w:rFonts w:hint="eastAsia" w:ascii="仿宋_GB2312" w:hAnsi="仿宋_GB2312" w:eastAsia="仿宋_GB2312" w:cs="仿宋_GB2312"/>
          <w:color w:val="auto"/>
          <w:kern w:val="0"/>
          <w:sz w:val="24"/>
          <w:szCs w:val="24"/>
        </w:rPr>
        <w:t>自筹资金，出资比例为100%，</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为</w:t>
      </w: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color w:val="auto"/>
          <w:kern w:val="0"/>
          <w:sz w:val="24"/>
          <w:szCs w:val="24"/>
        </w:rPr>
        <w:t>，现对该项目进行</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rPr>
        <w:t>。</w:t>
      </w:r>
    </w:p>
    <w:p w14:paraId="44C993E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bookmarkStart w:id="8" w:name="_Toc128141189"/>
      <w:bookmarkStart w:id="9" w:name="_Toc28409"/>
      <w:bookmarkStart w:id="10" w:name="_Toc118754"/>
      <w:bookmarkStart w:id="11" w:name="_Toc18180"/>
      <w:r>
        <w:rPr>
          <w:rFonts w:hint="eastAsia" w:ascii="黑体" w:hAnsi="黑体" w:eastAsia="黑体" w:cs="黑体"/>
          <w:color w:val="auto"/>
          <w:kern w:val="0"/>
          <w:sz w:val="24"/>
          <w:szCs w:val="24"/>
          <w:lang w:val="en-US" w:eastAsia="zh-CN"/>
        </w:rPr>
        <w:t>二、项目概况</w:t>
      </w:r>
      <w:bookmarkEnd w:id="8"/>
      <w:bookmarkEnd w:id="9"/>
      <w:bookmarkEnd w:id="10"/>
      <w:bookmarkEnd w:id="11"/>
    </w:p>
    <w:p w14:paraId="32E7420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2.1</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val="en-US" w:eastAsia="zh-CN"/>
        </w:rPr>
        <w:t>名称：成都启新汽车服务有限责任公司</w:t>
      </w:r>
      <w:r>
        <w:rPr>
          <w:rFonts w:hint="eastAsia" w:ascii="仿宋_GB2312" w:hAnsi="仿宋_GB2312" w:eastAsia="仿宋_GB2312" w:cs="仿宋_GB2312"/>
          <w:color w:val="auto"/>
          <w:kern w:val="0"/>
          <w:sz w:val="24"/>
          <w:szCs w:val="24"/>
          <w:lang w:eastAsia="zh-CN"/>
        </w:rPr>
        <w:t>与</w:t>
      </w:r>
      <w:r>
        <w:rPr>
          <w:rFonts w:hint="eastAsia" w:ascii="仿宋_GB2312" w:hAnsi="仿宋_GB2312" w:eastAsia="仿宋_GB2312" w:cs="仿宋_GB2312"/>
          <w:color w:val="auto"/>
          <w:kern w:val="0"/>
          <w:sz w:val="24"/>
          <w:szCs w:val="24"/>
          <w:lang w:val="en-US" w:eastAsia="zh-CN"/>
        </w:rPr>
        <w:t>江苏</w:t>
      </w:r>
      <w:r>
        <w:rPr>
          <w:rFonts w:hint="eastAsia" w:ascii="仿宋_GB2312" w:hAnsi="仿宋_GB2312" w:eastAsia="仿宋_GB2312" w:cs="仿宋_GB2312"/>
          <w:color w:val="auto"/>
          <w:kern w:val="0"/>
          <w:sz w:val="24"/>
          <w:szCs w:val="24"/>
          <w:lang w:eastAsia="zh-CN"/>
        </w:rPr>
        <w:t>某</w:t>
      </w:r>
      <w:r>
        <w:rPr>
          <w:rFonts w:hint="eastAsia" w:ascii="仿宋_GB2312" w:hAnsi="仿宋_GB2312" w:eastAsia="仿宋_GB2312" w:cs="仿宋_GB2312"/>
          <w:color w:val="auto"/>
          <w:kern w:val="0"/>
          <w:sz w:val="24"/>
          <w:szCs w:val="24"/>
          <w:lang w:val="en-US" w:eastAsia="zh-CN"/>
        </w:rPr>
        <w:t>民</w:t>
      </w:r>
      <w:r>
        <w:rPr>
          <w:rFonts w:hint="eastAsia" w:ascii="仿宋_GB2312" w:hAnsi="仿宋_GB2312" w:eastAsia="仿宋_GB2312" w:cs="仿宋_GB2312"/>
          <w:color w:val="auto"/>
          <w:kern w:val="0"/>
          <w:sz w:val="24"/>
          <w:szCs w:val="24"/>
          <w:lang w:eastAsia="zh-CN"/>
        </w:rPr>
        <w:t>企合同纠纷诉讼法律服务项目；</w:t>
      </w:r>
    </w:p>
    <w:p w14:paraId="649F67B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2.1.2 最高限价：12万元，其中基础代理费不高于2万元，风险代理费不超过10万元;</w:t>
      </w:r>
    </w:p>
    <w:p w14:paraId="4E1A97B9">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2.1.3案由：合同纠纷;</w:t>
      </w:r>
    </w:p>
    <w:p w14:paraId="3741F90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2.1.4 被告：江苏某民企；</w:t>
      </w:r>
    </w:p>
    <w:p w14:paraId="5F504AC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2.1.5诉讼标的：约178.66万元（涉诉金额可能变化，以实际为准）;</w:t>
      </w:r>
    </w:p>
    <w:p w14:paraId="7397E5F0">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2.1.6管辖地：徐州经济技术开发区人民法院</w:t>
      </w:r>
    </w:p>
    <w:p w14:paraId="05D78A3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2.1.7代理阶段：一、二审、再审（若有）、反诉（若有）、执行;</w:t>
      </w:r>
    </w:p>
    <w:p w14:paraId="4C4615E9">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2.2服务期限：自代理合同签订之日起至</w:t>
      </w:r>
      <w:r>
        <w:rPr>
          <w:rFonts w:hint="eastAsia" w:ascii="仿宋_GB2312" w:hAnsi="仿宋_GB2312" w:eastAsia="仿宋_GB2312" w:cs="仿宋_GB2312"/>
          <w:color w:val="auto"/>
          <w:kern w:val="0"/>
          <w:sz w:val="24"/>
          <w:szCs w:val="24"/>
          <w:lang w:val="en-US" w:eastAsia="zh-CN"/>
        </w:rPr>
        <w:t>执行回款</w:t>
      </w:r>
      <w:r>
        <w:rPr>
          <w:rFonts w:hint="eastAsia" w:ascii="仿宋_GB2312" w:hAnsi="仿宋_GB2312" w:eastAsia="仿宋_GB2312" w:cs="仿宋_GB2312"/>
          <w:color w:val="auto"/>
          <w:kern w:val="0"/>
          <w:sz w:val="24"/>
          <w:szCs w:val="24"/>
        </w:rPr>
        <w:t>为止</w:t>
      </w:r>
      <w:r>
        <w:rPr>
          <w:rFonts w:hint="eastAsia" w:ascii="仿宋_GB2312" w:hAnsi="仿宋_GB2312" w:eastAsia="仿宋_GB2312" w:cs="仿宋_GB2312"/>
          <w:color w:val="auto"/>
          <w:kern w:val="0"/>
          <w:sz w:val="24"/>
          <w:szCs w:val="24"/>
          <w:lang w:val="en-US" w:eastAsia="zh-CN"/>
        </w:rPr>
        <w:t>;</w:t>
      </w:r>
    </w:p>
    <w:p w14:paraId="4DDA95C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2.3服务内容：</w:t>
      </w:r>
    </w:p>
    <w:p w14:paraId="1091C2A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（1）全面分析案情，对相关事实与法律问题进行深入分析与研究；</w:t>
      </w:r>
    </w:p>
    <w:p w14:paraId="1B4CDB8E">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（2）梳理案件的证据资料，制定诉讼方案和策略；</w:t>
      </w:r>
    </w:p>
    <w:p w14:paraId="4F43051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（3）准备草拟答辩状、代理词、证据清单等法律文书；</w:t>
      </w:r>
    </w:p>
    <w:p w14:paraId="44C7015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（4）代理与本案相关的一审、二审、再审（若有）案件庭审（含反诉）；</w:t>
      </w:r>
    </w:p>
    <w:p w14:paraId="26049A6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（5）向法院递交相应的文书和资料、领取法院的相关法律文书；</w:t>
      </w:r>
    </w:p>
    <w:p w14:paraId="09C8D6FC">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（6）受询价人委托参加可能发生的诉讼程序、谈判、和解、调解活动，就调解、和解方案提出意见，并出具书面的法律意见书；</w:t>
      </w:r>
    </w:p>
    <w:p w14:paraId="012FBB7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（7）提起上诉，拟定上诉状，参加应诉工作；</w:t>
      </w:r>
    </w:p>
    <w:p w14:paraId="5C8DFFC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（8）在重要节点，以工作报告形式及时通报委托事项办理进展，征求意见；</w:t>
      </w:r>
    </w:p>
    <w:p w14:paraId="20B130D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（9）代理案件执行工作；</w:t>
      </w:r>
    </w:p>
    <w:p w14:paraId="012C1A3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（10）其他与案件相关的法律事务。       </w:t>
      </w:r>
    </w:p>
    <w:p w14:paraId="0F314AF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2.4质量标准：满足行业及</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要求</w:t>
      </w:r>
      <w:r>
        <w:rPr>
          <w:rFonts w:hint="eastAsia" w:ascii="仿宋_GB2312" w:hAnsi="仿宋_GB2312" w:eastAsia="仿宋_GB2312" w:cs="仿宋_GB2312"/>
          <w:color w:val="auto"/>
          <w:kern w:val="0"/>
          <w:sz w:val="24"/>
          <w:szCs w:val="24"/>
          <w:lang w:val="en-US" w:eastAsia="zh-CN"/>
        </w:rPr>
        <w:t>;</w:t>
      </w:r>
    </w:p>
    <w:p w14:paraId="1FFDDE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kern w:val="0"/>
          <w:sz w:val="24"/>
          <w:szCs w:val="24"/>
          <w:lang w:val="en-US" w:eastAsia="zh-CN"/>
        </w:rPr>
      </w:pPr>
      <w:bookmarkStart w:id="12" w:name="_Toc8468"/>
      <w:bookmarkStart w:id="13" w:name="_Toc128141190"/>
      <w:bookmarkStart w:id="14" w:name="_Toc118755"/>
      <w:bookmarkStart w:id="15" w:name="_Toc30467"/>
      <w:r>
        <w:rPr>
          <w:rFonts w:hint="eastAsia" w:ascii="仿宋_GB2312" w:hAnsi="仿宋_GB2312" w:eastAsia="仿宋_GB2312" w:cs="仿宋_GB2312"/>
          <w:color w:val="auto"/>
          <w:kern w:val="0"/>
          <w:sz w:val="24"/>
          <w:szCs w:val="24"/>
          <w:lang w:val="en-US" w:eastAsia="zh-CN"/>
        </w:rPr>
        <w:t>2.5项目概述：2022年6月，比选人与江苏某民企签订《汽车销售服务合同》，2024年7月，比选人因业务调整正式向江苏某民企提出汽车经销商退网申请并提交全部退网所需资料及经销商退网清算对账单，确认江苏某民企应退还我司提车账户剩余款项173.66万元和销售保证金5万元，合计178.66万元，截至目前，江苏某民企仍未进行退款。</w:t>
      </w:r>
    </w:p>
    <w:p w14:paraId="1A99315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三、参选人资格要求</w:t>
      </w:r>
      <w:bookmarkEnd w:id="12"/>
      <w:bookmarkEnd w:id="13"/>
      <w:bookmarkEnd w:id="14"/>
      <w:bookmarkEnd w:id="15"/>
    </w:p>
    <w:p w14:paraId="59AAE5A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3.1 资质要求：参选人须在中华人民共和国境内注册，具有独立承担民事责任的能力，具有司法行政主管部门颁发的《律师事务所执业许可证》，合法存续且年度年检合格。</w:t>
      </w:r>
    </w:p>
    <w:p w14:paraId="691F4C2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3.2 参选人须具有良好的商业信誉，在“信用中国”网站上查询无严重违反失信、经营异常，没有处于参选禁入期内，参加本次比选活动前三年内，在经营活动中没有重大违法记录。</w:t>
      </w:r>
    </w:p>
    <w:p w14:paraId="28A39F3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3.3律所及团队成员无刑事犯罪记录，近3年内未受过纪律处分、行政处罚或行业处分。</w:t>
      </w:r>
    </w:p>
    <w:p w14:paraId="1DBD6B0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3.4参选人须具有与本比选项目相应的法律服务能力，参选人需指派三名熟悉合同纠纷案件的专职律师承办本案，承办律师应具有司法行政主管部门颁发的《律师执业证》，合法有效且年检合格，其中项目负责人律师执业年限在3年（含）以上。</w:t>
      </w:r>
    </w:p>
    <w:p w14:paraId="63FF311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3.5本次比选不接受联合体参选。 </w:t>
      </w:r>
    </w:p>
    <w:p w14:paraId="297C922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四、比选文件的获取 </w:t>
      </w:r>
    </w:p>
    <w:p w14:paraId="1D8E2B4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bookmarkStart w:id="16" w:name="_Toc15490"/>
      <w:bookmarkStart w:id="17" w:name="_Toc13658"/>
      <w:bookmarkStart w:id="18" w:name="_Toc128141191"/>
      <w:bookmarkStart w:id="19" w:name="_Toc118756"/>
      <w:r>
        <w:rPr>
          <w:rFonts w:hint="eastAsia" w:ascii="仿宋_GB2312" w:hAnsi="仿宋_GB2312" w:eastAsia="仿宋_GB2312" w:cs="仿宋_GB2312"/>
          <w:color w:val="auto"/>
          <w:kern w:val="0"/>
          <w:sz w:val="24"/>
          <w:szCs w:val="24"/>
          <w:lang w:val="en-US" w:eastAsia="zh-CN"/>
        </w:rPr>
        <w:t>1.获取比选文件时间：</w:t>
      </w:r>
      <w:r>
        <w:rPr>
          <w:rFonts w:hint="eastAsia" w:ascii="仿宋_GB2312" w:hAnsi="仿宋_GB2312" w:eastAsia="仿宋_GB2312" w:cs="仿宋_GB2312"/>
          <w:color w:val="auto"/>
          <w:kern w:val="0"/>
          <w:sz w:val="24"/>
          <w:szCs w:val="24"/>
          <w:highlight w:val="none"/>
          <w:lang w:val="en-US" w:eastAsia="zh-CN"/>
        </w:rPr>
        <w:t>自2025年8月8日至2025年8月15日上午11:00前。</w:t>
      </w:r>
    </w:p>
    <w:p w14:paraId="3033EEB0">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2.比选文件获取方式：本次比选公告在四川蜀道物流集团有限公司网站（https://www.shudaowl.com/xwzx/jtyw/index.shtml）发布。参选人通过指定网站自行下载。</w:t>
      </w:r>
    </w:p>
    <w:p w14:paraId="58B260B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highlight w:val="none"/>
          <w:lang w:val="en-US" w:eastAsia="zh-CN"/>
        </w:rPr>
      </w:pPr>
      <w:bookmarkStart w:id="20" w:name="_Toc17101"/>
      <w:bookmarkStart w:id="21" w:name="_Toc10949"/>
      <w:bookmarkStart w:id="22" w:name="_Toc6668"/>
      <w:r>
        <w:rPr>
          <w:rFonts w:hint="eastAsia" w:ascii="黑体" w:hAnsi="黑体" w:eastAsia="黑体" w:cs="黑体"/>
          <w:color w:val="auto"/>
          <w:kern w:val="0"/>
          <w:sz w:val="24"/>
          <w:szCs w:val="24"/>
          <w:highlight w:val="none"/>
          <w:lang w:val="en-US" w:eastAsia="zh-CN"/>
        </w:rPr>
        <w:t>五、比选申请书的递交</w:t>
      </w:r>
      <w:bookmarkEnd w:id="20"/>
      <w:bookmarkEnd w:id="21"/>
      <w:bookmarkEnd w:id="22"/>
    </w:p>
    <w:p w14:paraId="16391C6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5.1 比选响应文件递交的截止时间（比选截止时间，下同）为2025年8月15日下午14时00分，地点为成都市高新区科园南一路2号。 </w:t>
      </w:r>
    </w:p>
    <w:p w14:paraId="60BAC05D">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5.2 逾期送达的、未送达指定地点的或者不按照比选文件要求密封的比选响应文件，比选人将予以拒收。 </w:t>
      </w:r>
      <w:bookmarkEnd w:id="16"/>
      <w:bookmarkEnd w:id="17"/>
      <w:bookmarkEnd w:id="18"/>
      <w:bookmarkEnd w:id="19"/>
    </w:p>
    <w:p w14:paraId="72BB9FC5">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highlight w:val="none"/>
          <w:lang w:val="en-US" w:eastAsia="zh-CN"/>
        </w:rPr>
      </w:pPr>
      <w:bookmarkStart w:id="23" w:name="_Toc11556"/>
      <w:bookmarkStart w:id="24" w:name="_Toc3060"/>
      <w:bookmarkStart w:id="25" w:name="_Toc44"/>
      <w:r>
        <w:rPr>
          <w:rFonts w:hint="eastAsia" w:ascii="黑体" w:hAnsi="黑体" w:eastAsia="黑体" w:cs="黑体"/>
          <w:color w:val="auto"/>
          <w:kern w:val="0"/>
          <w:sz w:val="24"/>
          <w:szCs w:val="24"/>
          <w:highlight w:val="none"/>
          <w:lang w:val="en-US" w:eastAsia="zh-CN"/>
        </w:rPr>
        <w:t>六、比选结果</w:t>
      </w:r>
      <w:bookmarkEnd w:id="23"/>
      <w:bookmarkEnd w:id="24"/>
      <w:bookmarkEnd w:id="25"/>
      <w:r>
        <w:rPr>
          <w:rFonts w:hint="eastAsia" w:ascii="黑体" w:hAnsi="黑体" w:eastAsia="黑体" w:cs="黑体"/>
          <w:color w:val="auto"/>
          <w:kern w:val="0"/>
          <w:sz w:val="24"/>
          <w:szCs w:val="24"/>
          <w:highlight w:val="none"/>
          <w:lang w:val="en-US" w:eastAsia="zh-CN"/>
        </w:rPr>
        <w:t>公示</w:t>
      </w:r>
    </w:p>
    <w:p w14:paraId="50E5F03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在收到评审报告之日起3日内，将比选结果在四川蜀道物流集团有限公司网站（https://www.shudaowl.com/xwzx/jtyw/index.shtml）上进行公示，以接受社会公开监督。比选申请人或者其他利害关系人对评审结果有异议的，应当在公示期间提出。</w:t>
      </w:r>
    </w:p>
    <w:p w14:paraId="5822D91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七、联系方式 </w:t>
      </w:r>
    </w:p>
    <w:p w14:paraId="0DDD143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比选人：成都启新汽车服务有限责任公司</w:t>
      </w:r>
    </w:p>
    <w:p w14:paraId="7BB4FD7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地址：成都市高新区科园南一路2号</w:t>
      </w:r>
    </w:p>
    <w:p w14:paraId="130D17A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联系人：刘巧杰</w:t>
      </w:r>
    </w:p>
    <w:p w14:paraId="1C45842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联系电话：13666271760</w:t>
      </w:r>
    </w:p>
    <w:p w14:paraId="540D2815">
      <w:pPr>
        <w:widowControl w:val="0"/>
        <w:spacing w:after="0" w:line="560" w:lineRule="exact"/>
        <w:ind w:firstLine="480" w:firstLineChars="20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2025年8月8日</w:t>
      </w:r>
    </w:p>
    <w:p w14:paraId="27E3A9EB">
      <w:pPr>
        <w:pStyle w:val="29"/>
      </w:pPr>
    </w:p>
    <w:p w14:paraId="09DE2864">
      <w:pPr>
        <w:pStyle w:val="3"/>
        <w:spacing w:after="0" w:line="240" w:lineRule="auto"/>
        <w:ind w:left="0" w:right="0" w:firstLine="0"/>
        <w:jc w:val="both"/>
        <w:rPr>
          <w:rFonts w:ascii="宋体" w:hAnsi="宋体" w:eastAsia="宋体" w:cs="宋体"/>
          <w:b/>
          <w:bCs/>
          <w:color w:val="auto"/>
          <w:sz w:val="40"/>
          <w:szCs w:val="21"/>
          <w:highlight w:val="none"/>
        </w:rPr>
      </w:pPr>
    </w:p>
    <w:p w14:paraId="2B40A8F0">
      <w:pPr>
        <w:pStyle w:val="3"/>
        <w:spacing w:after="0" w:line="240" w:lineRule="auto"/>
        <w:ind w:left="0" w:right="0" w:firstLine="0"/>
        <w:jc w:val="center"/>
        <w:rPr>
          <w:rFonts w:hint="eastAsia" w:ascii="宋体" w:hAnsi="宋体" w:eastAsia="宋体" w:cs="宋体"/>
          <w:b/>
          <w:bCs/>
          <w:color w:val="auto"/>
          <w:sz w:val="40"/>
          <w:szCs w:val="21"/>
          <w:highlight w:val="none"/>
          <w:lang w:val="en-US" w:eastAsia="zh-CN"/>
        </w:rPr>
      </w:pPr>
      <w:r>
        <w:rPr>
          <w:rFonts w:ascii="宋体" w:hAnsi="宋体" w:eastAsia="宋体" w:cs="宋体"/>
          <w:b/>
          <w:bCs/>
          <w:color w:val="auto"/>
          <w:sz w:val="40"/>
          <w:szCs w:val="21"/>
          <w:highlight w:val="none"/>
        </w:rPr>
        <w:t>第二章</w:t>
      </w:r>
      <w:r>
        <w:rPr>
          <w:rFonts w:hint="eastAsia" w:ascii="宋体" w:hAnsi="宋体" w:eastAsia="宋体" w:cs="宋体"/>
          <w:b/>
          <w:bCs/>
          <w:color w:val="auto"/>
          <w:sz w:val="40"/>
          <w:szCs w:val="21"/>
          <w:highlight w:val="none"/>
        </w:rPr>
        <w:t xml:space="preserve"> </w:t>
      </w:r>
      <w:bookmarkEnd w:id="6"/>
      <w:bookmarkEnd w:id="7"/>
      <w:r>
        <w:rPr>
          <w:rFonts w:hint="eastAsia" w:ascii="宋体" w:hAnsi="宋体" w:eastAsia="宋体" w:cs="宋体"/>
          <w:b/>
          <w:bCs/>
          <w:color w:val="auto"/>
          <w:sz w:val="40"/>
          <w:szCs w:val="21"/>
          <w:highlight w:val="none"/>
          <w:lang w:val="en-US" w:eastAsia="zh-CN"/>
        </w:rPr>
        <w:t>参选人须知</w:t>
      </w:r>
    </w:p>
    <w:p w14:paraId="0BF8679E">
      <w:pPr>
        <w:rPr>
          <w:rFonts w:hint="default"/>
          <w:lang w:val="en-US" w:eastAsia="zh-CN"/>
        </w:rPr>
      </w:pPr>
    </w:p>
    <w:tbl>
      <w:tblPr>
        <w:tblStyle w:val="44"/>
        <w:tblW w:w="5425" w:type="pct"/>
        <w:jc w:val="center"/>
        <w:tblLayout w:type="autofit"/>
        <w:tblCellMar>
          <w:top w:w="0" w:type="dxa"/>
          <w:left w:w="108" w:type="dxa"/>
          <w:bottom w:w="22" w:type="dxa"/>
          <w:right w:w="115" w:type="dxa"/>
        </w:tblCellMar>
      </w:tblPr>
      <w:tblGrid>
        <w:gridCol w:w="1044"/>
        <w:gridCol w:w="3301"/>
        <w:gridCol w:w="6053"/>
      </w:tblGrid>
      <w:tr w14:paraId="0925B499">
        <w:tblPrEx>
          <w:tblCellMar>
            <w:top w:w="0" w:type="dxa"/>
            <w:left w:w="108" w:type="dxa"/>
            <w:bottom w:w="22" w:type="dxa"/>
            <w:right w:w="115" w:type="dxa"/>
          </w:tblCellMar>
        </w:tblPrEx>
        <w:trPr>
          <w:trHeight w:val="540" w:hRule="atLeast"/>
          <w:tblHeader/>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F26D102">
            <w:pPr>
              <w:widowControl w:val="0"/>
              <w:spacing w:after="0" w:line="560" w:lineRule="exact"/>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序号</w:t>
            </w:r>
          </w:p>
        </w:tc>
        <w:tc>
          <w:tcPr>
            <w:tcW w:w="1587" w:type="pct"/>
            <w:tcBorders>
              <w:top w:val="single" w:color="000000" w:sz="4" w:space="0"/>
              <w:left w:val="single" w:color="000000" w:sz="4" w:space="0"/>
              <w:bottom w:val="single" w:color="000000" w:sz="4" w:space="0"/>
              <w:right w:val="single" w:color="000000" w:sz="4" w:space="0"/>
            </w:tcBorders>
            <w:vAlign w:val="center"/>
          </w:tcPr>
          <w:p w14:paraId="21FD3704">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条款名称</w:t>
            </w:r>
          </w:p>
        </w:tc>
        <w:tc>
          <w:tcPr>
            <w:tcW w:w="2910" w:type="pct"/>
            <w:tcBorders>
              <w:top w:val="single" w:color="000000" w:sz="4" w:space="0"/>
              <w:left w:val="single" w:color="000000" w:sz="4" w:space="0"/>
              <w:bottom w:val="single" w:color="000000" w:sz="4" w:space="0"/>
              <w:right w:val="single" w:color="000000" w:sz="4" w:space="0"/>
            </w:tcBorders>
            <w:vAlign w:val="center"/>
          </w:tcPr>
          <w:p w14:paraId="21F5181D">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编列内容</w:t>
            </w:r>
          </w:p>
        </w:tc>
      </w:tr>
      <w:tr w14:paraId="57D4A7DD">
        <w:tblPrEx>
          <w:tblCellMar>
            <w:top w:w="0" w:type="dxa"/>
            <w:left w:w="108" w:type="dxa"/>
            <w:bottom w:w="22" w:type="dxa"/>
            <w:right w:w="115" w:type="dxa"/>
          </w:tblCellMar>
        </w:tblPrEx>
        <w:trPr>
          <w:trHeight w:val="208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C679A8D">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587" w:type="pct"/>
            <w:tcBorders>
              <w:top w:val="single" w:color="000000" w:sz="4" w:space="0"/>
              <w:left w:val="single" w:color="000000" w:sz="4" w:space="0"/>
              <w:bottom w:val="single" w:color="000000" w:sz="4" w:space="0"/>
              <w:right w:val="single" w:color="000000" w:sz="4" w:space="0"/>
            </w:tcBorders>
            <w:vAlign w:val="center"/>
          </w:tcPr>
          <w:p w14:paraId="182CC795">
            <w:pPr>
              <w:widowControl w:val="0"/>
              <w:spacing w:after="0" w:line="560" w:lineRule="exac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w:t>
            </w:r>
          </w:p>
        </w:tc>
        <w:tc>
          <w:tcPr>
            <w:tcW w:w="2910" w:type="pct"/>
            <w:tcBorders>
              <w:top w:val="single" w:color="000000" w:sz="4" w:space="0"/>
              <w:left w:val="single" w:color="000000" w:sz="4" w:space="0"/>
              <w:bottom w:val="single" w:color="000000" w:sz="4" w:space="0"/>
              <w:right w:val="single" w:color="000000" w:sz="4" w:space="0"/>
            </w:tcBorders>
            <w:vAlign w:val="center"/>
          </w:tcPr>
          <w:p w14:paraId="2CF521D4">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名称：成都启新汽车服务有限责任公司</w:t>
            </w:r>
          </w:p>
          <w:p w14:paraId="19CC9423">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地址：成都市高新区科园南一路2号</w:t>
            </w:r>
          </w:p>
          <w:p w14:paraId="32025F41">
            <w:pPr>
              <w:widowControl w:val="0"/>
              <w:spacing w:after="0" w:line="56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联系人：刘巧杰</w:t>
            </w:r>
          </w:p>
          <w:p w14:paraId="4B07CA38">
            <w:pPr>
              <w:widowControl w:val="0"/>
              <w:spacing w:after="0" w:line="560" w:lineRule="exact"/>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电话：13666271760</w:t>
            </w:r>
          </w:p>
        </w:tc>
      </w:tr>
      <w:tr w14:paraId="608BECFA">
        <w:tblPrEx>
          <w:tblCellMar>
            <w:top w:w="0" w:type="dxa"/>
            <w:left w:w="108" w:type="dxa"/>
            <w:bottom w:w="22" w:type="dxa"/>
            <w:right w:w="115" w:type="dxa"/>
          </w:tblCellMar>
        </w:tblPrEx>
        <w:trPr>
          <w:trHeight w:val="6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BAE0BBD">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587" w:type="pct"/>
            <w:tcBorders>
              <w:top w:val="single" w:color="000000" w:sz="4" w:space="0"/>
              <w:left w:val="single" w:color="000000" w:sz="4" w:space="0"/>
              <w:bottom w:val="single" w:color="000000" w:sz="4" w:space="0"/>
              <w:right w:val="single" w:color="000000" w:sz="4" w:space="0"/>
            </w:tcBorders>
            <w:vAlign w:val="center"/>
          </w:tcPr>
          <w:p w14:paraId="4C889C3F">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项目名称</w:t>
            </w:r>
          </w:p>
        </w:tc>
        <w:tc>
          <w:tcPr>
            <w:tcW w:w="2910" w:type="pct"/>
            <w:tcBorders>
              <w:top w:val="single" w:color="000000" w:sz="4" w:space="0"/>
              <w:left w:val="single" w:color="000000" w:sz="4" w:space="0"/>
              <w:bottom w:val="single" w:color="000000" w:sz="4" w:space="0"/>
              <w:right w:val="single" w:color="000000" w:sz="4" w:space="0"/>
            </w:tcBorders>
            <w:vAlign w:val="center"/>
          </w:tcPr>
          <w:p w14:paraId="08D5A28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color w:val="auto"/>
                <w:sz w:val="24"/>
                <w:szCs w:val="24"/>
                <w:lang w:val="en-US" w:eastAsia="zh-CN"/>
              </w:rPr>
              <w:t>与江苏某民企合同纠纷</w:t>
            </w:r>
            <w:r>
              <w:rPr>
                <w:rFonts w:hint="eastAsia" w:ascii="仿宋_GB2312" w:hAnsi="仿宋_GB2312" w:eastAsia="仿宋_GB2312" w:cs="仿宋_GB2312"/>
                <w:color w:val="auto"/>
                <w:sz w:val="24"/>
                <w:szCs w:val="24"/>
              </w:rPr>
              <w:t>诉讼法律服务项目</w:t>
            </w:r>
          </w:p>
        </w:tc>
      </w:tr>
      <w:tr w14:paraId="7665DC2D">
        <w:tblPrEx>
          <w:tblCellMar>
            <w:top w:w="0" w:type="dxa"/>
            <w:left w:w="108" w:type="dxa"/>
            <w:bottom w:w="22" w:type="dxa"/>
            <w:right w:w="115" w:type="dxa"/>
          </w:tblCellMar>
        </w:tblPrEx>
        <w:trPr>
          <w:trHeight w:val="40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DBA5C9E">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587" w:type="pct"/>
            <w:tcBorders>
              <w:top w:val="single" w:color="000000" w:sz="4" w:space="0"/>
              <w:left w:val="single" w:color="000000" w:sz="4" w:space="0"/>
              <w:bottom w:val="single" w:color="000000" w:sz="4" w:space="0"/>
              <w:right w:val="single" w:color="000000" w:sz="4" w:space="0"/>
            </w:tcBorders>
            <w:vAlign w:val="center"/>
          </w:tcPr>
          <w:p w14:paraId="64FD40F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1F8B819A">
            <w:pPr>
              <w:widowControl w:val="0"/>
              <w:spacing w:after="0" w:line="560" w:lineRule="exact"/>
              <w:jc w:val="left"/>
              <w:rPr>
                <w:rFonts w:hint="default"/>
                <w:lang w:val="en-US" w:eastAsia="zh-CN"/>
              </w:rPr>
            </w:pPr>
            <w:r>
              <w:rPr>
                <w:rFonts w:hint="eastAsia" w:ascii="仿宋_GB2312" w:hAnsi="仿宋_GB2312" w:eastAsia="仿宋_GB2312" w:cs="仿宋_GB2312"/>
                <w:color w:val="auto"/>
                <w:kern w:val="0"/>
                <w:sz w:val="24"/>
                <w:szCs w:val="24"/>
                <w:lang w:val="en-US" w:eastAsia="zh-CN"/>
              </w:rPr>
              <w:t>江苏省徐州市</w:t>
            </w:r>
          </w:p>
        </w:tc>
      </w:tr>
      <w:tr w14:paraId="52388EC2">
        <w:tblPrEx>
          <w:tblCellMar>
            <w:top w:w="0" w:type="dxa"/>
            <w:left w:w="108" w:type="dxa"/>
            <w:bottom w:w="22" w:type="dxa"/>
            <w:right w:w="115" w:type="dxa"/>
          </w:tblCellMar>
        </w:tblPrEx>
        <w:trPr>
          <w:trHeight w:val="753"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866E1AD">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587" w:type="pct"/>
            <w:tcBorders>
              <w:top w:val="single" w:color="000000" w:sz="4" w:space="0"/>
              <w:left w:val="single" w:color="000000" w:sz="4" w:space="0"/>
              <w:bottom w:val="single" w:color="000000" w:sz="4" w:space="0"/>
              <w:right w:val="single" w:color="000000" w:sz="4" w:space="0"/>
            </w:tcBorders>
            <w:vAlign w:val="center"/>
          </w:tcPr>
          <w:p w14:paraId="03F8047B">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项目概况</w:t>
            </w:r>
          </w:p>
        </w:tc>
        <w:tc>
          <w:tcPr>
            <w:tcW w:w="2910" w:type="pct"/>
            <w:tcBorders>
              <w:top w:val="single" w:color="000000" w:sz="4" w:space="0"/>
              <w:left w:val="single" w:color="000000" w:sz="4" w:space="0"/>
              <w:bottom w:val="single" w:color="000000" w:sz="4" w:space="0"/>
              <w:right w:val="single" w:color="000000" w:sz="4" w:space="0"/>
            </w:tcBorders>
            <w:vAlign w:val="center"/>
          </w:tcPr>
          <w:p w14:paraId="34DF5115">
            <w:pPr>
              <w:keepNext w:val="0"/>
              <w:keepLines w:val="0"/>
              <w:pageBreakBefore w:val="0"/>
              <w:widowControl w:val="0"/>
              <w:kinsoku/>
              <w:wordWrap/>
              <w:overflowPunct/>
              <w:topLinePunct w:val="0"/>
              <w:bidi w:val="0"/>
              <w:adjustRightInd/>
              <w:snapToGrid/>
              <w:spacing w:after="0" w:line="40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案由：合同纠纷;</w:t>
            </w:r>
          </w:p>
          <w:p w14:paraId="65DF286F">
            <w:pPr>
              <w:keepNext w:val="0"/>
              <w:keepLines w:val="0"/>
              <w:pageBreakBefore w:val="0"/>
              <w:widowControl w:val="0"/>
              <w:kinsoku/>
              <w:wordWrap/>
              <w:overflowPunct/>
              <w:topLinePunct w:val="0"/>
              <w:bidi w:val="0"/>
              <w:adjustRightInd/>
              <w:snapToGrid/>
              <w:spacing w:after="0" w:line="40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被告：江苏省某民企;</w:t>
            </w:r>
          </w:p>
          <w:p w14:paraId="18D643E7">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center"/>
              <w:outlineLvl w:val="4"/>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标的：约178.66万元（涉诉金额可能变化，以实际为准）;</w:t>
            </w:r>
          </w:p>
          <w:p w14:paraId="50F648B0">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center"/>
              <w:outlineLvl w:val="4"/>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管辖法院：徐州经济技术开发区人民法院;</w:t>
            </w:r>
          </w:p>
        </w:tc>
      </w:tr>
      <w:tr w14:paraId="76CFA7F3">
        <w:tblPrEx>
          <w:tblCellMar>
            <w:top w:w="0" w:type="dxa"/>
            <w:left w:w="108" w:type="dxa"/>
            <w:bottom w:w="22" w:type="dxa"/>
            <w:right w:w="115" w:type="dxa"/>
          </w:tblCellMar>
        </w:tblPrEx>
        <w:trPr>
          <w:trHeight w:val="351"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B6209EA">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587" w:type="pct"/>
            <w:tcBorders>
              <w:top w:val="single" w:color="000000" w:sz="4" w:space="0"/>
              <w:left w:val="single" w:color="000000" w:sz="4" w:space="0"/>
              <w:bottom w:val="single" w:color="000000" w:sz="4" w:space="0"/>
              <w:right w:val="single" w:color="000000" w:sz="4" w:space="0"/>
            </w:tcBorders>
            <w:vAlign w:val="center"/>
          </w:tcPr>
          <w:p w14:paraId="1896555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资金来源及比例</w:t>
            </w:r>
          </w:p>
        </w:tc>
        <w:tc>
          <w:tcPr>
            <w:tcW w:w="2910" w:type="pct"/>
            <w:tcBorders>
              <w:top w:val="single" w:color="000000" w:sz="4" w:space="0"/>
              <w:left w:val="single" w:color="000000" w:sz="4" w:space="0"/>
              <w:bottom w:val="single" w:color="000000" w:sz="4" w:space="0"/>
              <w:right w:val="single" w:color="000000" w:sz="4" w:space="0"/>
            </w:tcBorders>
            <w:vAlign w:val="center"/>
          </w:tcPr>
          <w:p w14:paraId="62493761">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业主自筹100%</w:t>
            </w:r>
          </w:p>
        </w:tc>
      </w:tr>
      <w:tr w14:paraId="40FB6D4F">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7B53F9C">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587" w:type="pct"/>
            <w:tcBorders>
              <w:top w:val="single" w:color="000000" w:sz="4" w:space="0"/>
              <w:left w:val="single" w:color="000000" w:sz="4" w:space="0"/>
              <w:bottom w:val="single" w:color="000000" w:sz="4" w:space="0"/>
              <w:right w:val="single" w:color="000000" w:sz="4" w:space="0"/>
            </w:tcBorders>
            <w:vAlign w:val="center"/>
          </w:tcPr>
          <w:p w14:paraId="32187866">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资金落实情况</w:t>
            </w:r>
          </w:p>
        </w:tc>
        <w:tc>
          <w:tcPr>
            <w:tcW w:w="2910" w:type="pct"/>
            <w:tcBorders>
              <w:top w:val="single" w:color="000000" w:sz="4" w:space="0"/>
              <w:left w:val="single" w:color="000000" w:sz="4" w:space="0"/>
              <w:bottom w:val="single" w:color="000000" w:sz="4" w:space="0"/>
              <w:right w:val="single" w:color="000000" w:sz="4" w:space="0"/>
            </w:tcBorders>
            <w:vAlign w:val="center"/>
          </w:tcPr>
          <w:p w14:paraId="0693B50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已落实</w:t>
            </w:r>
          </w:p>
        </w:tc>
      </w:tr>
      <w:tr w14:paraId="28AE8D79">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0B4320C">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587" w:type="pct"/>
            <w:tcBorders>
              <w:top w:val="single" w:color="000000" w:sz="4" w:space="0"/>
              <w:left w:val="single" w:color="000000" w:sz="4" w:space="0"/>
              <w:bottom w:val="single" w:color="000000" w:sz="4" w:space="0"/>
              <w:right w:val="single" w:color="000000" w:sz="4" w:space="0"/>
            </w:tcBorders>
            <w:vAlign w:val="center"/>
          </w:tcPr>
          <w:p w14:paraId="4CEEFA77">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服务内容</w:t>
            </w:r>
          </w:p>
        </w:tc>
        <w:tc>
          <w:tcPr>
            <w:tcW w:w="2910" w:type="pct"/>
            <w:tcBorders>
              <w:top w:val="single" w:color="000000" w:sz="4" w:space="0"/>
              <w:left w:val="single" w:color="000000" w:sz="4" w:space="0"/>
              <w:bottom w:val="single" w:color="000000" w:sz="4" w:space="0"/>
              <w:right w:val="single" w:color="000000" w:sz="4" w:space="0"/>
            </w:tcBorders>
            <w:vAlign w:val="center"/>
          </w:tcPr>
          <w:p w14:paraId="70951AA9">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起草起诉状等法律文书、搜集整理证据资料、参加庭审活动、领取法律文书等（详见比选公告）；</w:t>
            </w:r>
          </w:p>
        </w:tc>
      </w:tr>
      <w:tr w14:paraId="354F2398">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EB134E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1587" w:type="pct"/>
            <w:tcBorders>
              <w:top w:val="single" w:color="000000" w:sz="4" w:space="0"/>
              <w:left w:val="single" w:color="000000" w:sz="4" w:space="0"/>
              <w:bottom w:val="single" w:color="000000" w:sz="4" w:space="0"/>
              <w:right w:val="single" w:color="000000" w:sz="4" w:space="0"/>
            </w:tcBorders>
            <w:vAlign w:val="center"/>
          </w:tcPr>
          <w:p w14:paraId="70D39EF0">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服务期限</w:t>
            </w:r>
          </w:p>
        </w:tc>
        <w:tc>
          <w:tcPr>
            <w:tcW w:w="2910" w:type="pct"/>
            <w:tcBorders>
              <w:top w:val="single" w:color="000000" w:sz="4" w:space="0"/>
              <w:left w:val="single" w:color="000000" w:sz="4" w:space="0"/>
              <w:bottom w:val="single" w:color="000000" w:sz="4" w:space="0"/>
              <w:right w:val="single" w:color="000000" w:sz="4" w:space="0"/>
            </w:tcBorders>
            <w:vAlign w:val="center"/>
          </w:tcPr>
          <w:p w14:paraId="293E3B4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自代理合同签订之日起至执行回款为止。</w:t>
            </w:r>
          </w:p>
        </w:tc>
      </w:tr>
      <w:tr w14:paraId="64366B79">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1318CDA">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587" w:type="pct"/>
            <w:tcBorders>
              <w:top w:val="single" w:color="000000" w:sz="4" w:space="0"/>
              <w:left w:val="single" w:color="000000" w:sz="4" w:space="0"/>
              <w:bottom w:val="single" w:color="000000" w:sz="4" w:space="0"/>
              <w:right w:val="single" w:color="000000" w:sz="4" w:space="0"/>
            </w:tcBorders>
            <w:vAlign w:val="center"/>
          </w:tcPr>
          <w:p w14:paraId="4BF9F459">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质量标准</w:t>
            </w:r>
          </w:p>
        </w:tc>
        <w:tc>
          <w:tcPr>
            <w:tcW w:w="2910" w:type="pct"/>
            <w:tcBorders>
              <w:top w:val="single" w:color="000000" w:sz="4" w:space="0"/>
              <w:left w:val="single" w:color="000000" w:sz="4" w:space="0"/>
              <w:bottom w:val="single" w:color="000000" w:sz="4" w:space="0"/>
              <w:right w:val="single" w:color="000000" w:sz="4" w:space="0"/>
            </w:tcBorders>
            <w:vAlign w:val="center"/>
          </w:tcPr>
          <w:p w14:paraId="5C39244F">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满足行业标准及比选人要求</w:t>
            </w:r>
          </w:p>
        </w:tc>
      </w:tr>
      <w:tr w14:paraId="47C85365">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CBCC707">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587" w:type="pct"/>
            <w:tcBorders>
              <w:top w:val="single" w:color="000000" w:sz="4" w:space="0"/>
              <w:left w:val="single" w:color="000000" w:sz="4" w:space="0"/>
              <w:bottom w:val="single" w:color="000000" w:sz="4" w:space="0"/>
              <w:right w:val="single" w:color="000000" w:sz="4" w:space="0"/>
            </w:tcBorders>
            <w:vAlign w:val="center"/>
          </w:tcPr>
          <w:p w14:paraId="4651EEA3">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参选人资格要求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023CA9E0">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（1）参选人须在中华人民共和国境内注册，具有独立承担民事责任的能力，具有司法行政主管部门颁发的《律师事务所执业许可证》，合法存续且年度年检合格。</w:t>
            </w:r>
          </w:p>
          <w:p w14:paraId="0002E497">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（2）参选人须具有良好的商业信誉，在“信用中国”网站上查询无严重违反失信、经营异常，参加本次比选活动前三年内，在经营活动中没有重大违法记录。</w:t>
            </w:r>
          </w:p>
          <w:p w14:paraId="3C9FF90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（3）律所及团队成员无刑事犯罪记录，近3年内未受过纪律处分、行政处罚或行业处分</w:t>
            </w:r>
          </w:p>
          <w:p w14:paraId="7CBD700D">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（4）参选人须具有与本比选项目相应的法律服务能力，参选人需指派三名熟悉合同纠纷案件的专职律师承办本案，其中项目负责人律师执业年限在3年（含）以上。</w:t>
            </w:r>
          </w:p>
          <w:p w14:paraId="73837BBF">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（5）本次比选不接受联合体参选。 </w:t>
            </w:r>
          </w:p>
        </w:tc>
      </w:tr>
      <w:tr w14:paraId="57B6210F">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C41D5C1">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587" w:type="pct"/>
            <w:tcBorders>
              <w:top w:val="single" w:color="000000" w:sz="4" w:space="0"/>
              <w:left w:val="single" w:color="000000" w:sz="4" w:space="0"/>
              <w:bottom w:val="single" w:color="000000" w:sz="4" w:space="0"/>
              <w:right w:val="single" w:color="000000" w:sz="4" w:space="0"/>
            </w:tcBorders>
            <w:vAlign w:val="center"/>
          </w:tcPr>
          <w:p w14:paraId="39E83238">
            <w:pPr>
              <w:widowControl w:val="0"/>
              <w:spacing w:after="0" w:line="560" w:lineRule="exac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联合体参选</w:t>
            </w:r>
          </w:p>
        </w:tc>
        <w:tc>
          <w:tcPr>
            <w:tcW w:w="2910" w:type="pct"/>
            <w:tcBorders>
              <w:top w:val="single" w:color="000000" w:sz="4" w:space="0"/>
              <w:left w:val="single" w:color="000000" w:sz="4" w:space="0"/>
              <w:bottom w:val="single" w:color="000000" w:sz="4" w:space="0"/>
              <w:right w:val="single" w:color="000000" w:sz="4" w:space="0"/>
            </w:tcBorders>
            <w:vAlign w:val="center"/>
          </w:tcPr>
          <w:p w14:paraId="18D7541B">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不接受</w:t>
            </w:r>
          </w:p>
        </w:tc>
      </w:tr>
      <w:tr w14:paraId="4A1860A2">
        <w:tblPrEx>
          <w:tblCellMar>
            <w:top w:w="141" w:type="dxa"/>
            <w:left w:w="108" w:type="dxa"/>
            <w:bottom w:w="44" w:type="dxa"/>
            <w:right w:w="118" w:type="dxa"/>
          </w:tblCellMar>
        </w:tblPrEx>
        <w:trPr>
          <w:trHeight w:val="44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0DA44D8">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1587" w:type="pct"/>
            <w:tcBorders>
              <w:top w:val="single" w:color="000000" w:sz="4" w:space="0"/>
              <w:left w:val="single" w:color="000000" w:sz="4" w:space="0"/>
              <w:bottom w:val="single" w:color="000000" w:sz="4" w:space="0"/>
              <w:right w:val="single" w:color="000000" w:sz="4" w:space="0"/>
            </w:tcBorders>
            <w:vAlign w:val="center"/>
          </w:tcPr>
          <w:p w14:paraId="58D7CAA3">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参选报价的要求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6C58EF78">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参选报价不得超过最高限价。</w:t>
            </w:r>
          </w:p>
        </w:tc>
      </w:tr>
      <w:tr w14:paraId="44BFB4EB">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2D2AF3F">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1587" w:type="pct"/>
            <w:tcBorders>
              <w:top w:val="single" w:color="000000" w:sz="4" w:space="0"/>
              <w:left w:val="single" w:color="000000" w:sz="4" w:space="0"/>
              <w:bottom w:val="single" w:color="000000" w:sz="4" w:space="0"/>
              <w:right w:val="single" w:color="000000" w:sz="4" w:space="0"/>
            </w:tcBorders>
            <w:vAlign w:val="center"/>
          </w:tcPr>
          <w:p w14:paraId="4C2C075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最高参选限价</w:t>
            </w:r>
          </w:p>
        </w:tc>
        <w:tc>
          <w:tcPr>
            <w:tcW w:w="2910" w:type="pct"/>
            <w:tcBorders>
              <w:top w:val="single" w:color="000000" w:sz="4" w:space="0"/>
              <w:left w:val="single" w:color="000000" w:sz="4" w:space="0"/>
              <w:bottom w:val="single" w:color="000000" w:sz="4" w:space="0"/>
              <w:right w:val="single" w:color="000000" w:sz="4" w:space="0"/>
            </w:tcBorders>
            <w:vAlign w:val="center"/>
          </w:tcPr>
          <w:p w14:paraId="1F9AF3F7">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最高参选限价：12万元，其中基础代理费不高于2万元，风险代理费不超过10万元;</w:t>
            </w:r>
          </w:p>
        </w:tc>
      </w:tr>
      <w:tr w14:paraId="4A5F9398">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0489CD4">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14</w:t>
            </w:r>
          </w:p>
        </w:tc>
        <w:tc>
          <w:tcPr>
            <w:tcW w:w="1587" w:type="pct"/>
            <w:tcBorders>
              <w:top w:val="single" w:color="000000" w:sz="4" w:space="0"/>
              <w:left w:val="single" w:color="000000" w:sz="4" w:space="0"/>
              <w:bottom w:val="single" w:color="000000" w:sz="4" w:space="0"/>
              <w:right w:val="single" w:color="000000" w:sz="4" w:space="0"/>
            </w:tcBorders>
            <w:vAlign w:val="center"/>
          </w:tcPr>
          <w:p w14:paraId="4DA6576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参选有效期</w:t>
            </w:r>
          </w:p>
        </w:tc>
        <w:tc>
          <w:tcPr>
            <w:tcW w:w="2910" w:type="pct"/>
            <w:tcBorders>
              <w:top w:val="single" w:color="000000" w:sz="4" w:space="0"/>
              <w:left w:val="single" w:color="000000" w:sz="4" w:space="0"/>
              <w:bottom w:val="single" w:color="000000" w:sz="4" w:space="0"/>
              <w:right w:val="single" w:color="000000" w:sz="4" w:space="0"/>
            </w:tcBorders>
            <w:vAlign w:val="center"/>
          </w:tcPr>
          <w:p w14:paraId="56D36837">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报价截止之日起90天。</w:t>
            </w:r>
          </w:p>
        </w:tc>
      </w:tr>
      <w:tr w14:paraId="4F460E79">
        <w:tblPrEx>
          <w:tblCellMar>
            <w:top w:w="141" w:type="dxa"/>
            <w:left w:w="108" w:type="dxa"/>
            <w:bottom w:w="44" w:type="dxa"/>
            <w:right w:w="118" w:type="dxa"/>
          </w:tblCellMar>
        </w:tblPrEx>
        <w:trPr>
          <w:trHeight w:val="90"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2326EE3">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c>
          <w:tcPr>
            <w:tcW w:w="1587" w:type="pct"/>
            <w:tcBorders>
              <w:top w:val="single" w:color="000000" w:sz="4" w:space="0"/>
              <w:left w:val="single" w:color="000000" w:sz="4" w:space="0"/>
              <w:bottom w:val="single" w:color="000000" w:sz="4" w:space="0"/>
              <w:right w:val="single" w:color="000000" w:sz="4" w:space="0"/>
            </w:tcBorders>
            <w:vAlign w:val="center"/>
          </w:tcPr>
          <w:p w14:paraId="53A5F92B">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参选保证金</w:t>
            </w:r>
          </w:p>
        </w:tc>
        <w:tc>
          <w:tcPr>
            <w:tcW w:w="2910" w:type="pct"/>
            <w:tcBorders>
              <w:top w:val="single" w:color="000000" w:sz="4" w:space="0"/>
              <w:left w:val="single" w:color="000000" w:sz="4" w:space="0"/>
              <w:bottom w:val="single" w:color="000000" w:sz="4" w:space="0"/>
              <w:right w:val="single" w:color="000000" w:sz="4" w:space="0"/>
            </w:tcBorders>
            <w:vAlign w:val="center"/>
          </w:tcPr>
          <w:p w14:paraId="77DF089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r w14:paraId="1A9D5EC6">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9128294">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w:t>
            </w:r>
          </w:p>
        </w:tc>
        <w:tc>
          <w:tcPr>
            <w:tcW w:w="1587" w:type="pct"/>
            <w:tcBorders>
              <w:top w:val="single" w:color="000000" w:sz="4" w:space="0"/>
              <w:left w:val="single" w:color="000000" w:sz="4" w:space="0"/>
              <w:bottom w:val="single" w:color="000000" w:sz="4" w:space="0"/>
              <w:right w:val="single" w:color="000000" w:sz="4" w:space="0"/>
            </w:tcBorders>
            <w:vAlign w:val="center"/>
          </w:tcPr>
          <w:p w14:paraId="03C427D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比选响应文件密封要求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33D5A56E">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比选响应文件包装应在其封套的封口处加贴封条，并在封套的封口处加盖参选人单位章（鲜章）。</w:t>
            </w:r>
          </w:p>
        </w:tc>
      </w:tr>
      <w:tr w14:paraId="18E5CF1A">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59B69C9">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w:t>
            </w:r>
          </w:p>
        </w:tc>
        <w:tc>
          <w:tcPr>
            <w:tcW w:w="1587" w:type="pct"/>
            <w:tcBorders>
              <w:top w:val="single" w:color="000000" w:sz="4" w:space="0"/>
              <w:left w:val="single" w:color="000000" w:sz="4" w:space="0"/>
              <w:bottom w:val="single" w:color="000000" w:sz="4" w:space="0"/>
              <w:right w:val="single" w:color="000000" w:sz="4" w:space="0"/>
            </w:tcBorders>
            <w:vAlign w:val="center"/>
          </w:tcPr>
          <w:p w14:paraId="068786D8">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封套上应载明的信息</w:t>
            </w:r>
          </w:p>
        </w:tc>
        <w:tc>
          <w:tcPr>
            <w:tcW w:w="2910" w:type="pct"/>
            <w:tcBorders>
              <w:top w:val="single" w:color="000000" w:sz="4" w:space="0"/>
              <w:left w:val="single" w:color="000000" w:sz="4" w:space="0"/>
              <w:bottom w:val="single" w:color="000000" w:sz="4" w:space="0"/>
              <w:right w:val="single" w:color="000000" w:sz="4" w:space="0"/>
            </w:tcBorders>
            <w:vAlign w:val="center"/>
          </w:tcPr>
          <w:p w14:paraId="2E33849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比选人名称：成都启新汽车服务有限责任公司</w:t>
            </w:r>
          </w:p>
          <w:p w14:paraId="69B6F495">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比选人地址：成都市高新区科园南一路2号</w:t>
            </w:r>
          </w:p>
          <w:p w14:paraId="7831E4A5">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成都启新汽车服务有限责任公司与江苏某民企合同纠纷</w:t>
            </w:r>
            <w:r>
              <w:rPr>
                <w:rFonts w:hint="eastAsia" w:ascii="仿宋_GB2312" w:hAnsi="仿宋_GB2312" w:eastAsia="仿宋_GB2312" w:cs="仿宋_GB2312"/>
                <w:color w:val="auto"/>
                <w:sz w:val="24"/>
                <w:szCs w:val="24"/>
              </w:rPr>
              <w:t>诉讼法律服务项目</w:t>
            </w:r>
            <w:r>
              <w:rPr>
                <w:rFonts w:hint="eastAsia" w:ascii="仿宋_GB2312" w:hAnsi="仿宋_GB2312" w:eastAsia="仿宋_GB2312" w:cs="仿宋_GB2312"/>
                <w:color w:val="auto"/>
                <w:kern w:val="0"/>
                <w:sz w:val="24"/>
                <w:szCs w:val="24"/>
                <w:lang w:val="en-US" w:eastAsia="zh-CN"/>
              </w:rPr>
              <w:t xml:space="preserve">（项目名称）比选响应文件 </w:t>
            </w:r>
          </w:p>
          <w:p w14:paraId="6056C1C2">
            <w:pPr>
              <w:widowControl w:val="0"/>
              <w:spacing w:after="0" w:line="5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参选人</w:t>
            </w:r>
            <w:r>
              <w:rPr>
                <w:rFonts w:hint="eastAsia" w:ascii="仿宋_GB2312" w:hAnsi="仿宋_GB2312" w:eastAsia="仿宋_GB2312" w:cs="仿宋_GB2312"/>
                <w:color w:val="auto"/>
                <w:sz w:val="24"/>
                <w:szCs w:val="24"/>
                <w:lang w:val="en-US" w:eastAsia="zh-CN"/>
              </w:rPr>
              <w:t>名称：</w:t>
            </w:r>
          </w:p>
          <w:p w14:paraId="38461B9A">
            <w:pPr>
              <w:widowControl w:val="0"/>
              <w:spacing w:after="0" w:line="560" w:lineRule="exact"/>
              <w:jc w:val="left"/>
              <w:rPr>
                <w:rFonts w:hint="eastAsia"/>
                <w:lang w:val="en-US" w:eastAsia="zh-CN"/>
              </w:rPr>
            </w:pP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u w:val="single"/>
                <w:lang w:val="en-US" w:eastAsia="zh-CN"/>
              </w:rPr>
              <w:t xml:space="preserve"> 202</w:t>
            </w:r>
            <w:r>
              <w:rPr>
                <w:rFonts w:hint="default"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8</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15</w:t>
            </w:r>
            <w:r>
              <w:rPr>
                <w:rFonts w:hint="eastAsia" w:ascii="仿宋_GB2312" w:hAnsi="仿宋_GB2312" w:eastAsia="仿宋_GB2312" w:cs="仿宋_GB2312"/>
                <w:color w:val="auto"/>
                <w:sz w:val="24"/>
                <w:szCs w:val="24"/>
                <w:lang w:val="en-US" w:eastAsia="zh-CN"/>
              </w:rPr>
              <w:t xml:space="preserve">日 </w:t>
            </w:r>
            <w:r>
              <w:rPr>
                <w:rFonts w:hint="eastAsia" w:ascii="仿宋_GB2312" w:hAnsi="仿宋_GB2312" w:eastAsia="仿宋_GB2312" w:cs="仿宋_GB2312"/>
                <w:color w:val="auto"/>
                <w:sz w:val="24"/>
                <w:szCs w:val="24"/>
                <w:u w:val="single"/>
                <w:lang w:val="en-US" w:eastAsia="zh-CN"/>
              </w:rPr>
              <w:t>14:00</w:t>
            </w:r>
            <w:r>
              <w:rPr>
                <w:rFonts w:hint="eastAsia" w:ascii="仿宋_GB2312" w:hAnsi="仿宋_GB2312" w:eastAsia="仿宋_GB2312" w:cs="仿宋_GB2312"/>
                <w:color w:val="auto"/>
                <w:sz w:val="24"/>
                <w:szCs w:val="24"/>
                <w:lang w:val="en-US" w:eastAsia="zh-CN"/>
              </w:rPr>
              <w:t xml:space="preserve"> 前不得开启 </w:t>
            </w:r>
          </w:p>
        </w:tc>
      </w:tr>
      <w:tr w14:paraId="74E5FE4D">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64781907">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19</w:t>
            </w:r>
          </w:p>
        </w:tc>
        <w:tc>
          <w:tcPr>
            <w:tcW w:w="1587" w:type="pct"/>
            <w:tcBorders>
              <w:top w:val="single" w:color="000000" w:sz="4" w:space="0"/>
              <w:left w:val="single" w:color="000000" w:sz="4" w:space="0"/>
              <w:bottom w:val="single" w:color="000000" w:sz="4" w:space="0"/>
              <w:right w:val="single" w:color="000000" w:sz="4" w:space="0"/>
            </w:tcBorders>
            <w:vAlign w:val="center"/>
          </w:tcPr>
          <w:p w14:paraId="14F84C7C">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比选响应文件份数及其他要求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185DFE52">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参选文件份数：一正一副</w:t>
            </w:r>
          </w:p>
          <w:p w14:paraId="1536AC11">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是否要求提交电子版文件：否</w:t>
            </w:r>
          </w:p>
          <w:p w14:paraId="7E46D4B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要求：比选响应文件的正本和副本一律用A4复印纸装订。比选响应文件的正本和副本应采用胶装方式左侧装订成册，页码连续且每页盖章，不得采用活页夹等可随时拆换的方式装订，不得有零散页。比选响应文件应编制目录。</w:t>
            </w:r>
          </w:p>
        </w:tc>
      </w:tr>
      <w:tr w14:paraId="1810A74B">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75B69BC">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587" w:type="pct"/>
            <w:tcBorders>
              <w:top w:val="single" w:color="000000" w:sz="4" w:space="0"/>
              <w:left w:val="single" w:color="000000" w:sz="4" w:space="0"/>
              <w:bottom w:val="single" w:color="000000" w:sz="4" w:space="0"/>
              <w:right w:val="single" w:color="000000" w:sz="4" w:space="0"/>
            </w:tcBorders>
            <w:vAlign w:val="center"/>
          </w:tcPr>
          <w:p w14:paraId="1EA42AA2">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比选截止时间</w:t>
            </w:r>
          </w:p>
        </w:tc>
        <w:tc>
          <w:tcPr>
            <w:tcW w:w="2910" w:type="pct"/>
            <w:tcBorders>
              <w:top w:val="single" w:color="000000" w:sz="4" w:space="0"/>
              <w:left w:val="single" w:color="000000" w:sz="4" w:space="0"/>
              <w:bottom w:val="single" w:color="000000" w:sz="4" w:space="0"/>
              <w:right w:val="single" w:color="000000" w:sz="4" w:space="0"/>
            </w:tcBorders>
            <w:vAlign w:val="center"/>
          </w:tcPr>
          <w:p w14:paraId="2ECCCD41">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见比选公告</w:t>
            </w:r>
          </w:p>
        </w:tc>
      </w:tr>
      <w:tr w14:paraId="0A06A7D4">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8DBCD5A">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w:t>
            </w:r>
          </w:p>
        </w:tc>
        <w:tc>
          <w:tcPr>
            <w:tcW w:w="1587" w:type="pct"/>
            <w:tcBorders>
              <w:top w:val="single" w:color="000000" w:sz="4" w:space="0"/>
              <w:left w:val="single" w:color="000000" w:sz="4" w:space="0"/>
              <w:bottom w:val="single" w:color="000000" w:sz="4" w:space="0"/>
              <w:right w:val="single" w:color="000000" w:sz="4" w:space="0"/>
            </w:tcBorders>
            <w:vAlign w:val="center"/>
          </w:tcPr>
          <w:p w14:paraId="56FEE8C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递交比选响应文件地点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35032955">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成都市高新区科园南一路2号</w:t>
            </w:r>
          </w:p>
        </w:tc>
      </w:tr>
      <w:tr w14:paraId="3AA1D54F">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EDB614F">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22</w:t>
            </w:r>
          </w:p>
        </w:tc>
        <w:tc>
          <w:tcPr>
            <w:tcW w:w="1587" w:type="pct"/>
            <w:tcBorders>
              <w:top w:val="single" w:color="000000" w:sz="4" w:space="0"/>
              <w:left w:val="single" w:color="000000" w:sz="4" w:space="0"/>
              <w:bottom w:val="single" w:color="000000" w:sz="4" w:space="0"/>
              <w:right w:val="single" w:color="000000" w:sz="4" w:space="0"/>
            </w:tcBorders>
            <w:vAlign w:val="center"/>
          </w:tcPr>
          <w:p w14:paraId="39372D62">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比选响应文件是否退还</w:t>
            </w:r>
          </w:p>
        </w:tc>
        <w:tc>
          <w:tcPr>
            <w:tcW w:w="2910" w:type="pct"/>
            <w:tcBorders>
              <w:top w:val="single" w:color="000000" w:sz="4" w:space="0"/>
              <w:left w:val="single" w:color="000000" w:sz="4" w:space="0"/>
              <w:bottom w:val="single" w:color="000000" w:sz="4" w:space="0"/>
              <w:right w:val="single" w:color="000000" w:sz="4" w:space="0"/>
            </w:tcBorders>
            <w:vAlign w:val="center"/>
          </w:tcPr>
          <w:p w14:paraId="13184E30">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否</w:t>
            </w:r>
          </w:p>
        </w:tc>
      </w:tr>
      <w:tr w14:paraId="42E466B7">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7ACDD32">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23</w:t>
            </w:r>
          </w:p>
        </w:tc>
        <w:tc>
          <w:tcPr>
            <w:tcW w:w="1587" w:type="pct"/>
            <w:tcBorders>
              <w:top w:val="single" w:color="000000" w:sz="4" w:space="0"/>
              <w:left w:val="single" w:color="000000" w:sz="4" w:space="0"/>
              <w:bottom w:val="single" w:color="000000" w:sz="4" w:space="0"/>
              <w:right w:val="single" w:color="000000" w:sz="4" w:space="0"/>
            </w:tcBorders>
            <w:vAlign w:val="center"/>
          </w:tcPr>
          <w:p w14:paraId="3D97CEAB">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评选时间和地点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1C00D86B">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评选时间：同比选响应文件递交的截止时间</w:t>
            </w:r>
          </w:p>
          <w:p w14:paraId="42A760CA">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开标地点：同递交比选响应文件地点</w:t>
            </w:r>
          </w:p>
        </w:tc>
      </w:tr>
      <w:tr w14:paraId="168EEAFE">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BF77456">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24</w:t>
            </w:r>
          </w:p>
        </w:tc>
        <w:tc>
          <w:tcPr>
            <w:tcW w:w="1587" w:type="pct"/>
            <w:tcBorders>
              <w:top w:val="single" w:color="000000" w:sz="4" w:space="0"/>
              <w:left w:val="single" w:color="000000" w:sz="4" w:space="0"/>
              <w:bottom w:val="single" w:color="000000" w:sz="4" w:space="0"/>
              <w:right w:val="single" w:color="000000" w:sz="4" w:space="0"/>
            </w:tcBorders>
            <w:vAlign w:val="center"/>
          </w:tcPr>
          <w:p w14:paraId="087C002E">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履约保证金</w:t>
            </w:r>
          </w:p>
        </w:tc>
        <w:tc>
          <w:tcPr>
            <w:tcW w:w="2910" w:type="pct"/>
            <w:tcBorders>
              <w:top w:val="single" w:color="000000" w:sz="4" w:space="0"/>
              <w:left w:val="single" w:color="000000" w:sz="4" w:space="0"/>
              <w:bottom w:val="single" w:color="000000" w:sz="4" w:space="0"/>
              <w:right w:val="single" w:color="000000" w:sz="4" w:space="0"/>
            </w:tcBorders>
            <w:vAlign w:val="center"/>
          </w:tcPr>
          <w:p w14:paraId="70AD05D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bl>
    <w:p w14:paraId="7216498B">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14:paraId="28556DFB">
      <w:pPr>
        <w:pStyle w:val="3"/>
        <w:numPr>
          <w:ilvl w:val="0"/>
          <w:numId w:val="1"/>
        </w:numPr>
        <w:spacing w:after="0" w:line="240" w:lineRule="auto"/>
        <w:ind w:left="0" w:right="0" w:firstLine="0"/>
        <w:rPr>
          <w:rFonts w:hint="eastAsia" w:ascii="黑体" w:hAnsi="黑体" w:eastAsia="黑体" w:cs="黑体"/>
          <w:b w:val="0"/>
          <w:bCs w:val="0"/>
          <w:color w:val="auto"/>
          <w:sz w:val="40"/>
          <w:szCs w:val="21"/>
          <w:highlight w:val="none"/>
        </w:rPr>
      </w:pPr>
      <w:bookmarkStart w:id="26" w:name="_Toc10701"/>
      <w:bookmarkStart w:id="27" w:name="_Toc32563"/>
      <w:r>
        <w:rPr>
          <w:rFonts w:hint="eastAsia" w:ascii="黑体" w:hAnsi="黑体" w:eastAsia="黑体" w:cs="黑体"/>
          <w:b w:val="0"/>
          <w:bCs w:val="0"/>
          <w:color w:val="auto"/>
          <w:sz w:val="40"/>
          <w:szCs w:val="21"/>
          <w:highlight w:val="none"/>
          <w:lang w:val="en-US" w:eastAsia="zh-CN"/>
        </w:rPr>
        <w:t>评审办法</w:t>
      </w:r>
      <w:r>
        <w:rPr>
          <w:rFonts w:hint="eastAsia" w:ascii="黑体" w:hAnsi="黑体" w:eastAsia="黑体" w:cs="黑体"/>
          <w:b w:val="0"/>
          <w:bCs w:val="0"/>
          <w:color w:val="auto"/>
          <w:sz w:val="40"/>
          <w:szCs w:val="21"/>
          <w:highlight w:val="none"/>
        </w:rPr>
        <w:t>（</w:t>
      </w:r>
      <w:r>
        <w:rPr>
          <w:rFonts w:hint="eastAsia" w:ascii="黑体" w:hAnsi="黑体" w:eastAsia="黑体" w:cs="黑体"/>
          <w:b w:val="0"/>
          <w:bCs w:val="0"/>
          <w:color w:val="auto"/>
          <w:sz w:val="40"/>
          <w:szCs w:val="21"/>
          <w:highlight w:val="none"/>
          <w:lang w:val="en-US" w:eastAsia="zh-CN"/>
        </w:rPr>
        <w:t>综合评分法</w:t>
      </w:r>
      <w:r>
        <w:rPr>
          <w:rFonts w:hint="eastAsia" w:ascii="黑体" w:hAnsi="黑体" w:eastAsia="黑体" w:cs="黑体"/>
          <w:b w:val="0"/>
          <w:bCs w:val="0"/>
          <w:color w:val="auto"/>
          <w:sz w:val="40"/>
          <w:szCs w:val="21"/>
          <w:highlight w:val="none"/>
        </w:rPr>
        <w:t>）</w:t>
      </w:r>
      <w:bookmarkEnd w:id="26"/>
      <w:bookmarkEnd w:id="27"/>
    </w:p>
    <w:p w14:paraId="3973F3EB">
      <w:pPr>
        <w:rPr>
          <w:highlight w:val="none"/>
        </w:rPr>
      </w:pPr>
    </w:p>
    <w:p w14:paraId="3C47EDCE">
      <w:pPr>
        <w:spacing w:after="0" w:line="360" w:lineRule="auto"/>
        <w:ind w:firstLine="560" w:firstLineChars="200"/>
        <w:rPr>
          <w:rFonts w:hint="eastAsia"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1.</w:t>
      </w:r>
      <w:r>
        <w:rPr>
          <w:rFonts w:hint="eastAsia" w:ascii="黑体" w:hAnsi="黑体" w:eastAsia="黑体" w:cs="黑体"/>
          <w:b w:val="0"/>
          <w:bCs/>
          <w:color w:val="auto"/>
          <w:kern w:val="2"/>
          <w:sz w:val="28"/>
          <w:szCs w:val="21"/>
          <w:highlight w:val="none"/>
          <w:lang w:val="zh-CN" w:eastAsia="zh-CN" w:bidi="ar-SA"/>
        </w:rPr>
        <w:t>评审</w:t>
      </w:r>
      <w:r>
        <w:rPr>
          <w:rFonts w:hint="eastAsia" w:ascii="黑体" w:hAnsi="黑体" w:eastAsia="黑体" w:cs="黑体"/>
          <w:b w:val="0"/>
          <w:bCs/>
          <w:color w:val="auto"/>
          <w:kern w:val="2"/>
          <w:sz w:val="28"/>
          <w:szCs w:val="21"/>
          <w:highlight w:val="none"/>
          <w:lang w:val="en-US" w:eastAsia="zh-CN" w:bidi="ar-SA"/>
        </w:rPr>
        <w:t>小组</w:t>
      </w:r>
    </w:p>
    <w:p w14:paraId="37133C17">
      <w:pPr>
        <w:spacing w:after="0" w:line="360" w:lineRule="auto"/>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eastAsia="zh-CN"/>
        </w:rPr>
        <w:t>评审工作由比选人相关成员组建的评审</w:t>
      </w:r>
      <w:r>
        <w:rPr>
          <w:rFonts w:hint="eastAsia" w:ascii="仿宋_GB2312" w:hAnsi="仿宋_GB2312" w:eastAsia="仿宋_GB2312" w:cs="仿宋_GB2312"/>
          <w:color w:val="auto"/>
          <w:sz w:val="24"/>
          <w:szCs w:val="24"/>
          <w:highlight w:val="none"/>
          <w:lang w:val="en-US" w:eastAsia="zh-CN"/>
        </w:rPr>
        <w:t>小组</w:t>
      </w:r>
      <w:r>
        <w:rPr>
          <w:rFonts w:hint="eastAsia" w:ascii="仿宋_GB2312" w:hAnsi="仿宋_GB2312" w:eastAsia="仿宋_GB2312" w:cs="仿宋_GB2312"/>
          <w:color w:val="auto"/>
          <w:sz w:val="24"/>
          <w:szCs w:val="24"/>
          <w:highlight w:val="none"/>
          <w:lang w:val="zh-CN" w:eastAsia="zh-CN"/>
        </w:rPr>
        <w:t>负责。</w:t>
      </w:r>
    </w:p>
    <w:p w14:paraId="21FFA19B">
      <w:pPr>
        <w:spacing w:after="0" w:line="360" w:lineRule="auto"/>
        <w:ind w:firstLine="480" w:firstLineChars="200"/>
        <w:rPr>
          <w:rFonts w:hint="eastAsia" w:ascii="仿宋_GB2312" w:hAnsi="仿宋_GB2312" w:eastAsia="仿宋_GB2312" w:cs="仿宋_GB2312"/>
          <w:color w:val="auto"/>
          <w:sz w:val="24"/>
          <w:szCs w:val="28"/>
          <w:highlight w:val="none"/>
          <w:lang w:val="zh-CN"/>
        </w:rPr>
      </w:pPr>
      <w:r>
        <w:rPr>
          <w:rFonts w:hint="eastAsia" w:ascii="仿宋_GB2312" w:hAnsi="仿宋_GB2312" w:eastAsia="仿宋_GB2312" w:cs="仿宋_GB2312"/>
          <w:color w:val="auto"/>
          <w:sz w:val="24"/>
          <w:szCs w:val="28"/>
          <w:highlight w:val="none"/>
          <w:lang w:val="en-US" w:eastAsia="zh-CN"/>
        </w:rPr>
        <w:t>1.2</w:t>
      </w:r>
      <w:r>
        <w:rPr>
          <w:rFonts w:hint="eastAsia" w:ascii="仿宋_GB2312" w:hAnsi="仿宋_GB2312" w:eastAsia="仿宋_GB2312" w:cs="仿宋_GB2312"/>
          <w:color w:val="auto"/>
          <w:sz w:val="24"/>
          <w:szCs w:val="28"/>
          <w:highlight w:val="none"/>
          <w:lang w:val="zh-CN"/>
        </w:rPr>
        <w:t>与本次</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rPr>
        <w:t>存在经济利益或亲属关系的成员应当自行回避。</w:t>
      </w:r>
    </w:p>
    <w:p w14:paraId="66F12F73">
      <w:pPr>
        <w:spacing w:after="0" w:line="360" w:lineRule="auto"/>
        <w:ind w:firstLine="560" w:firstLineChars="200"/>
        <w:rPr>
          <w:rFonts w:hint="eastAsia" w:ascii="黑体" w:hAnsi="黑体" w:eastAsia="黑体" w:cs="黑体"/>
          <w:b w:val="0"/>
          <w:bCs/>
          <w:color w:val="auto"/>
          <w:kern w:val="2"/>
          <w:sz w:val="28"/>
          <w:szCs w:val="21"/>
          <w:highlight w:val="none"/>
          <w:lang w:val="zh-CN" w:eastAsia="zh-CN" w:bidi="ar-SA"/>
        </w:rPr>
      </w:pPr>
      <w:r>
        <w:rPr>
          <w:rFonts w:hint="eastAsia" w:ascii="黑体" w:hAnsi="黑体" w:eastAsia="黑体" w:cs="黑体"/>
          <w:b w:val="0"/>
          <w:bCs/>
          <w:color w:val="auto"/>
          <w:kern w:val="2"/>
          <w:sz w:val="28"/>
          <w:szCs w:val="21"/>
          <w:highlight w:val="none"/>
          <w:lang w:val="en-US" w:eastAsia="zh-CN" w:bidi="ar-SA"/>
        </w:rPr>
        <w:t>2.</w:t>
      </w:r>
      <w:r>
        <w:rPr>
          <w:rFonts w:hint="eastAsia" w:ascii="黑体" w:hAnsi="黑体" w:eastAsia="黑体" w:cs="黑体"/>
          <w:b w:val="0"/>
          <w:bCs/>
          <w:color w:val="auto"/>
          <w:kern w:val="2"/>
          <w:sz w:val="28"/>
          <w:szCs w:val="21"/>
          <w:highlight w:val="none"/>
          <w:lang w:val="zh-CN" w:eastAsia="zh-CN" w:bidi="ar-SA"/>
        </w:rPr>
        <w:t>评审程序</w:t>
      </w:r>
    </w:p>
    <w:p w14:paraId="6795CE18">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w:t>
      </w:r>
      <w:r>
        <w:rPr>
          <w:rFonts w:hint="eastAsia" w:ascii="仿宋_GB2312" w:hAnsi="仿宋_GB2312" w:eastAsia="仿宋_GB2312" w:cs="仿宋_GB2312"/>
          <w:color w:val="auto"/>
          <w:sz w:val="24"/>
          <w:szCs w:val="28"/>
          <w:highlight w:val="none"/>
          <w:lang w:val="zh-CN" w:eastAsia="zh-CN"/>
        </w:rPr>
        <w:t>根据各</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eastAsia="zh-CN"/>
        </w:rPr>
        <w:t>递交的比选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按照以下程序进行评审工作：</w:t>
      </w:r>
    </w:p>
    <w:p w14:paraId="6A8B956B">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2.1.1</w:t>
      </w:r>
      <w:r>
        <w:rPr>
          <w:rFonts w:hint="eastAsia" w:ascii="仿宋_GB2312" w:hAnsi="仿宋_GB2312" w:eastAsia="仿宋_GB2312" w:cs="仿宋_GB2312"/>
          <w:color w:val="auto"/>
          <w:sz w:val="24"/>
          <w:szCs w:val="28"/>
          <w:highlight w:val="none"/>
          <w:lang w:val="zh-CN" w:eastAsia="zh-CN"/>
        </w:rPr>
        <w:t>对比选</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文件进行初审（包括</w:t>
      </w:r>
      <w:r>
        <w:rPr>
          <w:rFonts w:hint="eastAsia" w:ascii="仿宋_GB2312" w:hAnsi="仿宋_GB2312" w:eastAsia="仿宋_GB2312" w:cs="仿宋_GB2312"/>
          <w:color w:val="auto"/>
          <w:sz w:val="24"/>
          <w:szCs w:val="28"/>
          <w:highlight w:val="none"/>
          <w:lang w:val="en-US" w:eastAsia="zh-CN"/>
        </w:rPr>
        <w:t>形式评审、资格评审、响应性评审</w:t>
      </w:r>
      <w:r>
        <w:rPr>
          <w:rFonts w:hint="eastAsia" w:ascii="仿宋_GB2312" w:hAnsi="仿宋_GB2312" w:eastAsia="仿宋_GB2312" w:cs="仿宋_GB2312"/>
          <w:color w:val="auto"/>
          <w:sz w:val="24"/>
          <w:szCs w:val="28"/>
          <w:highlight w:val="none"/>
          <w:lang w:val="zh-CN" w:eastAsia="zh-CN"/>
        </w:rPr>
        <w:t>，剔除无效比选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w:t>
      </w:r>
    </w:p>
    <w:p w14:paraId="7DB1A0A6">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2.1.2</w:t>
      </w:r>
      <w:r>
        <w:rPr>
          <w:rFonts w:hint="eastAsia" w:ascii="仿宋_GB2312" w:hAnsi="仿宋_GB2312" w:eastAsia="仿宋_GB2312" w:cs="仿宋_GB2312"/>
          <w:color w:val="auto"/>
          <w:sz w:val="24"/>
          <w:szCs w:val="28"/>
          <w:highlight w:val="none"/>
          <w:lang w:val="zh-CN" w:eastAsia="zh-CN"/>
        </w:rPr>
        <w:t>按照比选人制定的《评审标准》对通过初审的</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文件逐项打分；</w:t>
      </w:r>
    </w:p>
    <w:p w14:paraId="0324006F">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2.1.3评审小组对所有参选人的综合得分从高到低进行排序，根据评分排名推荐1-3名作为中选人。</w:t>
      </w:r>
    </w:p>
    <w:p w14:paraId="10A52D6E">
      <w:pPr>
        <w:spacing w:after="0" w:line="360" w:lineRule="auto"/>
        <w:ind w:firstLine="560" w:firstLineChars="200"/>
        <w:rPr>
          <w:rFonts w:hint="default"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3.评审标准</w:t>
      </w:r>
    </w:p>
    <w:p w14:paraId="7D04F619">
      <w:pPr>
        <w:pStyle w:val="2"/>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14:paraId="1010C128">
        <w:tblPrEx>
          <w:tblCellMar>
            <w:top w:w="0" w:type="dxa"/>
            <w:left w:w="108" w:type="dxa"/>
            <w:bottom w:w="46" w:type="dxa"/>
            <w:right w:w="89" w:type="dxa"/>
          </w:tblCellMar>
        </w:tblPrEx>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14:paraId="6170E0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14:paraId="21735ED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14:paraId="71EF29E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评审标准</w:t>
            </w:r>
            <w:r>
              <w:rPr>
                <w:rFonts w:hint="eastAsia" w:ascii="黑体" w:hAnsi="黑体" w:eastAsia="黑体" w:cs="黑体"/>
                <w:b/>
                <w:color w:val="auto"/>
                <w:sz w:val="22"/>
                <w:szCs w:val="22"/>
                <w:highlight w:val="none"/>
              </w:rPr>
              <w:t xml:space="preserve"> </w:t>
            </w:r>
          </w:p>
        </w:tc>
      </w:tr>
      <w:tr w14:paraId="4F847E5B">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14:paraId="7651BD7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14:paraId="538746D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形式评审</w:t>
            </w:r>
          </w:p>
          <w:p w14:paraId="4231C5B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14:paraId="2C8D42F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14:paraId="11222A5C">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与律师事务所执业许可证一致</w:t>
            </w:r>
          </w:p>
        </w:tc>
      </w:tr>
      <w:tr w14:paraId="695BC6D0">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14:paraId="58DEF65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255618D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1F5CA99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及</w:t>
            </w:r>
            <w:r>
              <w:rPr>
                <w:rFonts w:hint="eastAsia" w:ascii="仿宋_GB2312" w:hAnsi="仿宋_GB2312" w:eastAsia="仿宋_GB2312" w:cs="仿宋_GB2312"/>
                <w:color w:val="auto"/>
                <w:sz w:val="22"/>
                <w:szCs w:val="22"/>
                <w:highlight w:val="none"/>
                <w:lang w:val="en-US" w:eastAsia="zh-CN"/>
              </w:rPr>
              <w:t>比选申请函</w:t>
            </w:r>
            <w:r>
              <w:rPr>
                <w:rFonts w:hint="eastAsia" w:ascii="仿宋_GB2312" w:hAnsi="仿宋_GB2312" w:eastAsia="仿宋_GB2312" w:cs="仿宋_GB2312"/>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14:paraId="72C7E62E">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按照</w:t>
            </w:r>
            <w:r>
              <w:rPr>
                <w:rFonts w:hint="eastAsia" w:ascii="仿宋_GB2312" w:hAnsi="仿宋_GB2312" w:eastAsia="仿宋_GB2312" w:cs="仿宋_GB2312"/>
                <w:color w:val="auto"/>
                <w:sz w:val="22"/>
                <w:szCs w:val="22"/>
                <w:highlight w:val="none"/>
                <w:lang w:val="en-US" w:eastAsia="zh-CN"/>
              </w:rPr>
              <w:t>比选文件</w:t>
            </w:r>
            <w:r>
              <w:rPr>
                <w:rFonts w:hint="eastAsia" w:ascii="仿宋_GB2312" w:hAnsi="仿宋_GB2312" w:eastAsia="仿宋_GB2312" w:cs="仿宋_GB2312"/>
                <w:color w:val="auto"/>
                <w:sz w:val="22"/>
                <w:szCs w:val="22"/>
                <w:highlight w:val="none"/>
              </w:rPr>
              <w:t>的</w:t>
            </w:r>
            <w:r>
              <w:rPr>
                <w:rFonts w:hint="eastAsia" w:ascii="仿宋_GB2312" w:hAnsi="仿宋_GB2312" w:eastAsia="仿宋_GB2312" w:cs="仿宋_GB2312"/>
                <w:color w:val="auto"/>
                <w:sz w:val="22"/>
                <w:szCs w:val="22"/>
                <w:highlight w:val="none"/>
                <w:lang w:val="en-US" w:eastAsia="zh-CN"/>
              </w:rPr>
              <w:t>规定和</w:t>
            </w:r>
            <w:r>
              <w:rPr>
                <w:rFonts w:hint="eastAsia" w:ascii="仿宋_GB2312" w:hAnsi="仿宋_GB2312" w:eastAsia="仿宋_GB2312" w:cs="仿宋_GB2312"/>
                <w:color w:val="auto"/>
                <w:sz w:val="22"/>
                <w:szCs w:val="22"/>
                <w:highlight w:val="none"/>
              </w:rPr>
              <w:t>要求签字、盖章。</w:t>
            </w:r>
          </w:p>
          <w:p w14:paraId="69506AF5">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有</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或其委托代理人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签字</w:t>
            </w:r>
            <w:r>
              <w:rPr>
                <w:rFonts w:hint="eastAsia" w:ascii="仿宋_GB2312" w:hAnsi="仿宋_GB2312" w:eastAsia="仿宋_GB2312" w:cs="仿宋_GB2312"/>
                <w:color w:val="auto"/>
                <w:sz w:val="22"/>
                <w:szCs w:val="22"/>
                <w:highlight w:val="none"/>
                <w:lang w:val="en-US" w:eastAsia="zh-CN"/>
              </w:rPr>
              <w:t>并</w:t>
            </w:r>
            <w:r>
              <w:rPr>
                <w:rFonts w:hint="eastAsia" w:ascii="仿宋_GB2312" w:hAnsi="仿宋_GB2312" w:eastAsia="仿宋_GB2312" w:cs="仿宋_GB2312"/>
                <w:color w:val="auto"/>
                <w:sz w:val="22"/>
                <w:szCs w:val="22"/>
                <w:highlight w:val="none"/>
              </w:rPr>
              <w:t>加盖单位</w:t>
            </w:r>
            <w:r>
              <w:rPr>
                <w:rFonts w:hint="eastAsia" w:ascii="仿宋_GB2312" w:hAnsi="仿宋_GB2312" w:eastAsia="仿宋_GB2312" w:cs="仿宋_GB2312"/>
                <w:color w:val="auto"/>
                <w:sz w:val="22"/>
                <w:szCs w:val="22"/>
                <w:highlight w:val="none"/>
                <w:lang w:val="en-US" w:eastAsia="zh-CN"/>
              </w:rPr>
              <w:t>公</w:t>
            </w:r>
            <w:r>
              <w:rPr>
                <w:rFonts w:hint="eastAsia" w:ascii="仿宋_GB2312" w:hAnsi="仿宋_GB2312" w:eastAsia="仿宋_GB2312" w:cs="仿宋_GB2312"/>
                <w:color w:val="auto"/>
                <w:sz w:val="22"/>
                <w:szCs w:val="22"/>
                <w:highlight w:val="none"/>
              </w:rPr>
              <w:t>章。</w:t>
            </w:r>
          </w:p>
          <w:p w14:paraId="724332DB">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由</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人签字的，应附</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人身份证明，由代理人签字的，应附授权委托书，身份证明或授权委托书应符合第五章“</w:t>
            </w:r>
            <w:r>
              <w:rPr>
                <w:rFonts w:hint="eastAsia" w:ascii="仿宋_GB2312" w:hAnsi="仿宋_GB2312" w:eastAsia="仿宋_GB2312" w:cs="仿宋_GB2312"/>
                <w:color w:val="auto"/>
                <w:sz w:val="22"/>
                <w:szCs w:val="22"/>
                <w:highlight w:val="none"/>
                <w:lang w:val="en-US" w:eastAsia="zh-CN"/>
              </w:rPr>
              <w:t>比选响应</w:t>
            </w:r>
            <w:r>
              <w:rPr>
                <w:rFonts w:hint="eastAsia" w:ascii="仿宋_GB2312" w:hAnsi="仿宋_GB2312" w:eastAsia="仿宋_GB2312" w:cs="仿宋_GB2312"/>
                <w:color w:val="auto"/>
                <w:sz w:val="22"/>
                <w:szCs w:val="22"/>
                <w:highlight w:val="none"/>
              </w:rPr>
              <w:t>文件格式”的规定</w:t>
            </w:r>
            <w:r>
              <w:rPr>
                <w:rFonts w:hint="eastAsia" w:ascii="仿宋_GB2312" w:hAnsi="仿宋_GB2312" w:eastAsia="仿宋_GB2312" w:cs="仿宋_GB2312"/>
                <w:color w:val="auto"/>
                <w:sz w:val="22"/>
                <w:szCs w:val="22"/>
                <w:highlight w:val="none"/>
                <w:lang w:eastAsia="zh-CN"/>
              </w:rPr>
              <w:t>。</w:t>
            </w:r>
          </w:p>
        </w:tc>
      </w:tr>
      <w:tr w14:paraId="62576519">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14:paraId="0223D0DC">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65BF472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61E31BD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14:paraId="02B0CC4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符合第五章“</w:t>
            </w:r>
            <w:r>
              <w:rPr>
                <w:rFonts w:hint="eastAsia" w:ascii="仿宋_GB2312" w:hAnsi="仿宋_GB2312" w:eastAsia="仿宋_GB2312" w:cs="仿宋_GB2312"/>
                <w:color w:val="auto"/>
                <w:sz w:val="22"/>
                <w:szCs w:val="22"/>
                <w:highlight w:val="none"/>
                <w:lang w:val="en-US" w:eastAsia="zh-CN"/>
              </w:rPr>
              <w:t>比选响应文件格式</w:t>
            </w:r>
            <w:r>
              <w:rPr>
                <w:rFonts w:hint="eastAsia" w:ascii="仿宋_GB2312" w:hAnsi="仿宋_GB2312" w:eastAsia="仿宋_GB2312" w:cs="仿宋_GB2312"/>
                <w:color w:val="auto"/>
                <w:sz w:val="22"/>
                <w:szCs w:val="22"/>
                <w:highlight w:val="none"/>
              </w:rPr>
              <w:t>”的规定</w:t>
            </w:r>
          </w:p>
        </w:tc>
      </w:tr>
      <w:tr w14:paraId="2A1B47EE">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14:paraId="14F3045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14:paraId="1D8FC61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71BB8EF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14:paraId="58DBABF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r w14:paraId="20469F70">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295D6AC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3B7D9C3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资格评审</w:t>
            </w:r>
          </w:p>
          <w:p w14:paraId="7B30F4C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77625A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14:paraId="50B73AD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color w:val="auto"/>
                <w:sz w:val="22"/>
                <w:szCs w:val="22"/>
                <w:highlight w:val="none"/>
              </w:rPr>
              <w:t>律师事务所执业许可证</w:t>
            </w:r>
          </w:p>
        </w:tc>
      </w:tr>
      <w:tr w14:paraId="2B676F4B">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5ABF6086">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58DF8E7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563EC52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14:paraId="3EBA948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b w:val="0"/>
                <w:bCs w:val="0"/>
                <w:color w:val="auto"/>
                <w:sz w:val="22"/>
                <w:szCs w:val="22"/>
                <w:highlight w:val="none"/>
                <w:lang w:val="en-US" w:eastAsia="zh-CN"/>
              </w:rPr>
              <w:t>信用中国网站</w:t>
            </w:r>
            <w:r>
              <w:rPr>
                <w:rFonts w:hint="eastAsia" w:ascii="仿宋_GB2312" w:hAnsi="仿宋_GB2312" w:eastAsia="仿宋_GB2312" w:cs="仿宋_GB2312"/>
                <w:color w:val="auto"/>
                <w:sz w:val="22"/>
                <w:szCs w:val="22"/>
                <w:highlight w:val="none"/>
                <w:lang w:val="en-US" w:eastAsia="zh-CN"/>
              </w:rPr>
              <w:t>”</w:t>
            </w:r>
            <w:r>
              <w:rPr>
                <w:rFonts w:hint="eastAsia" w:ascii="仿宋_GB2312" w:hAnsi="仿宋_GB2312" w:eastAsia="仿宋_GB2312" w:cs="仿宋_GB2312"/>
                <w:color w:val="auto"/>
                <w:sz w:val="22"/>
                <w:szCs w:val="22"/>
                <w:highlight w:val="none"/>
              </w:rPr>
              <w:t>严重失信主体名单、经营异常名录查询、失信被执行人查询、重大税收违法失信主体查询的截图</w:t>
            </w:r>
          </w:p>
        </w:tc>
      </w:tr>
      <w:tr w14:paraId="0871AAA0">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FCCBAD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04D1223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0D8CAF7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14:paraId="28D4AAC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eastAsia="zh-CN"/>
              </w:rPr>
              <w:t>提供</w:t>
            </w:r>
            <w:r>
              <w:rPr>
                <w:rFonts w:hint="eastAsia" w:ascii="仿宋_GB2312" w:hAnsi="仿宋_GB2312" w:eastAsia="仿宋_GB2312" w:cs="仿宋_GB2312"/>
                <w:color w:val="auto"/>
                <w:sz w:val="22"/>
                <w:szCs w:val="22"/>
                <w:highlight w:val="none"/>
                <w:lang w:val="en-US" w:eastAsia="zh-CN"/>
              </w:rPr>
              <w:t>项目</w:t>
            </w:r>
            <w:r>
              <w:rPr>
                <w:rFonts w:hint="eastAsia" w:ascii="仿宋_GB2312" w:hAnsi="仿宋_GB2312" w:eastAsia="仿宋_GB2312" w:cs="仿宋_GB2312"/>
                <w:color w:val="auto"/>
                <w:sz w:val="22"/>
                <w:szCs w:val="22"/>
                <w:highlight w:val="none"/>
                <w:lang w:eastAsia="zh-CN"/>
              </w:rPr>
              <w:t>负责人</w:t>
            </w:r>
            <w:r>
              <w:rPr>
                <w:rFonts w:hint="eastAsia" w:ascii="仿宋_GB2312" w:hAnsi="仿宋_GB2312" w:eastAsia="仿宋_GB2312" w:cs="仿宋_GB2312"/>
                <w:color w:val="auto"/>
                <w:sz w:val="22"/>
                <w:szCs w:val="22"/>
                <w:highlight w:val="none"/>
                <w:lang w:val="en-US" w:eastAsia="zh-CN"/>
              </w:rPr>
              <w:t>及团队成员</w:t>
            </w:r>
            <w:r>
              <w:rPr>
                <w:rFonts w:hint="eastAsia" w:ascii="仿宋_GB2312" w:hAnsi="仿宋_GB2312" w:eastAsia="仿宋_GB2312" w:cs="仿宋_GB2312"/>
                <w:color w:val="auto"/>
                <w:sz w:val="22"/>
                <w:szCs w:val="22"/>
                <w:highlight w:val="none"/>
                <w:lang w:eastAsia="zh-CN"/>
              </w:rPr>
              <w:t>执业证书</w:t>
            </w:r>
          </w:p>
        </w:tc>
      </w:tr>
      <w:tr w14:paraId="20158E29">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14:paraId="1999065D">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7733EB9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C86BEA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0E01FDD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“通过”或“不通过”</w:t>
            </w:r>
          </w:p>
        </w:tc>
      </w:tr>
      <w:tr w14:paraId="7CCE009C">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074C61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4D4B51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响应性评审标准 </w:t>
            </w:r>
          </w:p>
        </w:tc>
        <w:tc>
          <w:tcPr>
            <w:tcW w:w="1085" w:type="pct"/>
            <w:tcBorders>
              <w:top w:val="single" w:color="auto" w:sz="4" w:space="0"/>
              <w:left w:val="single" w:color="auto" w:sz="4" w:space="0"/>
              <w:bottom w:val="single" w:color="auto" w:sz="4" w:space="0"/>
              <w:right w:val="single" w:color="auto" w:sz="4" w:space="0"/>
            </w:tcBorders>
            <w:vAlign w:val="center"/>
          </w:tcPr>
          <w:p w14:paraId="4344646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报价在</w:t>
            </w:r>
            <w:r>
              <w:rPr>
                <w:rFonts w:hint="eastAsia" w:ascii="仿宋_GB2312" w:hAnsi="仿宋_GB2312" w:eastAsia="仿宋_GB2312" w:cs="仿宋_GB2312"/>
                <w:color w:val="auto"/>
                <w:sz w:val="22"/>
                <w:szCs w:val="22"/>
                <w:highlight w:val="none"/>
                <w:lang w:val="en-US"/>
              </w:rPr>
              <w:t>最高限价</w:t>
            </w:r>
            <w:r>
              <w:rPr>
                <w:rFonts w:hint="eastAsia" w:ascii="仿宋_GB2312" w:hAnsi="仿宋_GB2312" w:eastAsia="仿宋_GB2312" w:cs="仿宋_GB2312"/>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14:paraId="083CB2C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rPr>
              <w:t>符合</w:t>
            </w:r>
            <w:r>
              <w:rPr>
                <w:rFonts w:hint="eastAsia" w:ascii="仿宋_GB2312" w:hAnsi="仿宋_GB2312" w:eastAsia="仿宋_GB2312" w:cs="仿宋_GB2312"/>
                <w:color w:val="auto"/>
                <w:sz w:val="22"/>
                <w:szCs w:val="22"/>
                <w:highlight w:val="none"/>
                <w:lang w:val="en-US" w:eastAsia="zh-CN"/>
              </w:rPr>
              <w:t>比选人限价要求</w:t>
            </w:r>
          </w:p>
        </w:tc>
      </w:tr>
      <w:tr w14:paraId="2EF53010">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44DEC2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65E7D76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525AC22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14:paraId="602C6E6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4"/>
                <w:szCs w:val="28"/>
                <w:highlight w:val="none"/>
              </w:rPr>
              <w:t>自代理合同签订之日起</w:t>
            </w:r>
            <w:r>
              <w:rPr>
                <w:rFonts w:hint="eastAsia" w:ascii="仿宋_GB2312" w:hAnsi="仿宋_GB2312" w:eastAsia="仿宋_GB2312" w:cs="仿宋_GB2312"/>
                <w:color w:val="auto"/>
                <w:kern w:val="0"/>
                <w:sz w:val="24"/>
                <w:szCs w:val="24"/>
                <w:lang w:val="en-US" w:eastAsia="zh-CN"/>
              </w:rPr>
              <w:t>至执行回款为止</w:t>
            </w:r>
          </w:p>
        </w:tc>
      </w:tr>
      <w:tr w14:paraId="6F63F108">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574E740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525E146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38CCED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14:paraId="5515727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报价截止之日起90天</w:t>
            </w:r>
          </w:p>
        </w:tc>
      </w:tr>
      <w:tr w14:paraId="68ED66A9">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14:paraId="4428F8B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bookmarkStart w:id="28" w:name="_Toc128141260"/>
            <w:bookmarkStart w:id="29" w:name="_Toc12754"/>
            <w:bookmarkStart w:id="30" w:name="_Toc17543"/>
          </w:p>
        </w:tc>
        <w:tc>
          <w:tcPr>
            <w:tcW w:w="647" w:type="pct"/>
            <w:tcBorders>
              <w:top w:val="single" w:color="auto" w:sz="4" w:space="0"/>
              <w:left w:val="single" w:color="auto" w:sz="4" w:space="0"/>
              <w:bottom w:val="single" w:color="auto" w:sz="4" w:space="0"/>
              <w:right w:val="single" w:color="auto" w:sz="4" w:space="0"/>
            </w:tcBorders>
            <w:vAlign w:val="center"/>
          </w:tcPr>
          <w:p w14:paraId="23F6782D">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B0919D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3D49253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bl>
    <w:p w14:paraId="72BC0613">
      <w:pPr>
        <w:spacing w:line="400" w:lineRule="exact"/>
        <w:ind w:firstLine="442" w:firstLineChars="200"/>
        <w:jc w:val="center"/>
        <w:rPr>
          <w:rFonts w:ascii="宋体" w:hAnsi="宋体" w:eastAsia="宋体" w:cs="Times New Roman"/>
          <w:b/>
          <w:color w:val="auto"/>
          <w:szCs w:val="21"/>
          <w:highlight w:val="none"/>
        </w:rPr>
      </w:pPr>
    </w:p>
    <w:p w14:paraId="58E61872">
      <w:pPr>
        <w:numPr>
          <w:ilvl w:val="0"/>
          <w:numId w:val="2"/>
        </w:numPr>
        <w:spacing w:line="400" w:lineRule="exact"/>
        <w:ind w:firstLine="442" w:firstLineChars="200"/>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详细评审表</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31"/>
        <w:gridCol w:w="758"/>
        <w:gridCol w:w="6612"/>
      </w:tblGrid>
      <w:tr w14:paraId="31A3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Align w:val="center"/>
          </w:tcPr>
          <w:p w14:paraId="0FE3B8D2">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800" w:type="pct"/>
            <w:vAlign w:val="center"/>
          </w:tcPr>
          <w:p w14:paraId="71960B13">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评分因素</w:t>
            </w:r>
          </w:p>
          <w:p w14:paraId="69318139">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及权重</w:t>
            </w:r>
          </w:p>
        </w:tc>
        <w:tc>
          <w:tcPr>
            <w:tcW w:w="396" w:type="pct"/>
            <w:vAlign w:val="center"/>
          </w:tcPr>
          <w:p w14:paraId="4A190198">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分值</w:t>
            </w:r>
          </w:p>
        </w:tc>
        <w:tc>
          <w:tcPr>
            <w:tcW w:w="3455" w:type="pct"/>
            <w:vAlign w:val="center"/>
          </w:tcPr>
          <w:p w14:paraId="7DEDF30F">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评分标准</w:t>
            </w:r>
          </w:p>
        </w:tc>
      </w:tr>
      <w:tr w14:paraId="3618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47" w:type="pct"/>
            <w:vAlign w:val="center"/>
          </w:tcPr>
          <w:p w14:paraId="3F3481E2">
            <w:pPr>
              <w:spacing w:line="400" w:lineRule="exact"/>
              <w:ind w:firstLine="28"/>
              <w:jc w:val="center"/>
              <w:rPr>
                <w:rFonts w:ascii="仿宋_GB2312" w:hAnsi="仿宋_GB2312" w:eastAsia="仿宋_GB2312" w:cs="仿宋_GB2312"/>
                <w:color w:val="0000FF"/>
                <w:sz w:val="21"/>
                <w:szCs w:val="21"/>
              </w:rPr>
            </w:pPr>
            <w:r>
              <w:rPr>
                <w:rFonts w:hint="eastAsia" w:ascii="仿宋_GB2312" w:hAnsi="仿宋_GB2312" w:eastAsia="仿宋_GB2312" w:cs="仿宋_GB2312"/>
                <w:color w:val="0000FF"/>
                <w:sz w:val="21"/>
                <w:szCs w:val="21"/>
              </w:rPr>
              <w:t>1</w:t>
            </w:r>
          </w:p>
        </w:tc>
        <w:tc>
          <w:tcPr>
            <w:tcW w:w="800" w:type="pct"/>
            <w:vAlign w:val="center"/>
          </w:tcPr>
          <w:p w14:paraId="02FD1181">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比选报价30%</w:t>
            </w:r>
          </w:p>
        </w:tc>
        <w:tc>
          <w:tcPr>
            <w:tcW w:w="396" w:type="pct"/>
            <w:vAlign w:val="center"/>
          </w:tcPr>
          <w:p w14:paraId="239606E2">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报价得分30分</w:t>
            </w:r>
          </w:p>
        </w:tc>
        <w:tc>
          <w:tcPr>
            <w:tcW w:w="3455" w:type="pct"/>
            <w:vAlign w:val="center"/>
          </w:tcPr>
          <w:p w14:paraId="261CC76D">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当有效参选人不足5家时以所有有效参选人的平均报价作为基准价，当有效参选人超过5家时（含5家）去掉一个最高报价和一个最低报价后的平均价作为基准价。</w:t>
            </w:r>
          </w:p>
          <w:p w14:paraId="5ECDDC32">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报价得分=30×[1-︱（参选人报价-基准价）︱/基准价]</w:t>
            </w:r>
          </w:p>
          <w:p w14:paraId="06FBDF3D">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注：最高得分为30分，得分精确到小数点后两位。</w:t>
            </w:r>
          </w:p>
        </w:tc>
      </w:tr>
      <w:tr w14:paraId="3904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restart"/>
            <w:vAlign w:val="center"/>
          </w:tcPr>
          <w:p w14:paraId="1DEF58CF">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800" w:type="pct"/>
            <w:vMerge w:val="restart"/>
            <w:vAlign w:val="center"/>
          </w:tcPr>
          <w:p w14:paraId="18C3DBE3">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律所情况20%</w:t>
            </w:r>
          </w:p>
        </w:tc>
        <w:tc>
          <w:tcPr>
            <w:tcW w:w="396" w:type="pct"/>
            <w:vAlign w:val="center"/>
          </w:tcPr>
          <w:p w14:paraId="4F0FA645">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成立时间5分</w:t>
            </w:r>
          </w:p>
        </w:tc>
        <w:tc>
          <w:tcPr>
            <w:tcW w:w="3455" w:type="pct"/>
            <w:vAlign w:val="center"/>
          </w:tcPr>
          <w:p w14:paraId="63581D07">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成立时间：10年（含）以上得5分；5年（含）以上不足10年得3分；3年（含）以上不足5年得1分，3年以下不得分。</w:t>
            </w:r>
          </w:p>
        </w:tc>
      </w:tr>
      <w:tr w14:paraId="55EB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continue"/>
            <w:vAlign w:val="center"/>
          </w:tcPr>
          <w:p w14:paraId="12E7759B">
            <w:pPr>
              <w:spacing w:line="400" w:lineRule="exact"/>
              <w:ind w:firstLine="28"/>
              <w:jc w:val="center"/>
              <w:rPr>
                <w:rFonts w:hint="eastAsia" w:ascii="仿宋_GB2312" w:hAnsi="仿宋_GB2312" w:eastAsia="仿宋_GB2312" w:cs="仿宋_GB2312"/>
                <w:color w:val="auto"/>
                <w:sz w:val="21"/>
                <w:szCs w:val="21"/>
              </w:rPr>
            </w:pPr>
          </w:p>
        </w:tc>
        <w:tc>
          <w:tcPr>
            <w:tcW w:w="800" w:type="pct"/>
            <w:vMerge w:val="continue"/>
            <w:vAlign w:val="center"/>
          </w:tcPr>
          <w:p w14:paraId="30DCAACB">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396" w:type="pct"/>
            <w:vAlign w:val="center"/>
          </w:tcPr>
          <w:p w14:paraId="6C714E2B">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律所业绩15分</w:t>
            </w:r>
          </w:p>
        </w:tc>
        <w:tc>
          <w:tcPr>
            <w:tcW w:w="3455" w:type="pct"/>
            <w:vAlign w:val="center"/>
          </w:tcPr>
          <w:p w14:paraId="6DEE96BE">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default" w:ascii="宋体" w:hAnsi="宋体" w:eastAsia="宋体" w:cs="Calibri"/>
                <w:color w:val="auto"/>
                <w:kern w:val="2"/>
                <w:sz w:val="22"/>
                <w:szCs w:val="21"/>
                <w:highlight w:val="none"/>
                <w:lang w:val="en-US" w:eastAsia="zh-CN" w:bidi="ar-SA"/>
              </w:rPr>
              <w:t>近三年（</w:t>
            </w:r>
            <w:r>
              <w:rPr>
                <w:rFonts w:hint="eastAsia" w:ascii="宋体" w:hAnsi="宋体" w:eastAsia="宋体" w:cs="Calibri"/>
                <w:color w:val="auto"/>
                <w:kern w:val="2"/>
                <w:sz w:val="22"/>
                <w:szCs w:val="21"/>
                <w:highlight w:val="none"/>
                <w:lang w:val="en-US" w:eastAsia="zh-CN" w:bidi="ar-SA"/>
              </w:rPr>
              <w:t>2022年7月-2025年7月</w:t>
            </w:r>
            <w:r>
              <w:rPr>
                <w:rFonts w:hint="default" w:ascii="宋体" w:hAnsi="宋体" w:eastAsia="宋体" w:cs="Calibri"/>
                <w:color w:val="auto"/>
                <w:kern w:val="2"/>
                <w:sz w:val="22"/>
                <w:szCs w:val="21"/>
                <w:highlight w:val="none"/>
                <w:lang w:val="en-US" w:eastAsia="zh-CN" w:bidi="ar-SA"/>
              </w:rPr>
              <w:t>）为政府部门、国有企业、上市公司提供</w:t>
            </w:r>
            <w:r>
              <w:rPr>
                <w:rFonts w:hint="eastAsia" w:ascii="宋体" w:hAnsi="宋体" w:eastAsia="宋体" w:cs="Calibri"/>
                <w:color w:val="auto"/>
                <w:kern w:val="2"/>
                <w:sz w:val="22"/>
                <w:szCs w:val="21"/>
                <w:highlight w:val="none"/>
                <w:lang w:val="en-US" w:eastAsia="zh-CN" w:bidi="ar-SA"/>
              </w:rPr>
              <w:t>法律</w:t>
            </w:r>
            <w:r>
              <w:rPr>
                <w:rFonts w:hint="default" w:ascii="宋体" w:hAnsi="宋体" w:eastAsia="宋体" w:cs="Calibri"/>
                <w:color w:val="auto"/>
                <w:kern w:val="2"/>
                <w:sz w:val="22"/>
                <w:szCs w:val="21"/>
                <w:highlight w:val="none"/>
                <w:lang w:val="en-US" w:eastAsia="zh-CN" w:bidi="ar-SA"/>
              </w:rPr>
              <w:t>服务的（提供委托合同</w:t>
            </w:r>
            <w:r>
              <w:rPr>
                <w:rFonts w:hint="eastAsia" w:ascii="宋体" w:hAnsi="宋体" w:eastAsia="宋体" w:cs="Calibri"/>
                <w:color w:val="auto"/>
                <w:kern w:val="2"/>
                <w:sz w:val="22"/>
                <w:szCs w:val="21"/>
                <w:highlight w:val="none"/>
                <w:lang w:val="en-US" w:eastAsia="zh-CN" w:bidi="ar-SA"/>
              </w:rPr>
              <w:t>、</w:t>
            </w:r>
            <w:r>
              <w:rPr>
                <w:rFonts w:hint="default" w:ascii="宋体" w:hAnsi="宋体" w:eastAsia="宋体" w:cs="Calibri"/>
                <w:color w:val="auto"/>
                <w:kern w:val="2"/>
                <w:sz w:val="22"/>
                <w:szCs w:val="21"/>
                <w:highlight w:val="none"/>
                <w:lang w:val="en-US" w:eastAsia="zh-CN" w:bidi="ar-SA"/>
              </w:rPr>
              <w:t>裁判文书等证明材料），每提供一个得</w:t>
            </w:r>
            <w:r>
              <w:rPr>
                <w:rFonts w:hint="eastAsia" w:ascii="宋体" w:hAnsi="宋体" w:eastAsia="宋体" w:cs="Calibri"/>
                <w:color w:val="auto"/>
                <w:kern w:val="2"/>
                <w:sz w:val="22"/>
                <w:szCs w:val="21"/>
                <w:highlight w:val="none"/>
                <w:lang w:val="en-US" w:eastAsia="zh-CN" w:bidi="ar-SA"/>
              </w:rPr>
              <w:t>5</w:t>
            </w:r>
            <w:r>
              <w:rPr>
                <w:rFonts w:hint="default" w:ascii="宋体" w:hAnsi="宋体" w:eastAsia="宋体" w:cs="Calibri"/>
                <w:color w:val="auto"/>
                <w:kern w:val="2"/>
                <w:sz w:val="22"/>
                <w:szCs w:val="21"/>
                <w:highlight w:val="none"/>
                <w:lang w:val="en-US" w:eastAsia="zh-CN" w:bidi="ar-SA"/>
              </w:rPr>
              <w:t>分，总得分最多不超过</w:t>
            </w:r>
            <w:r>
              <w:rPr>
                <w:rFonts w:hint="eastAsia" w:ascii="宋体" w:hAnsi="宋体" w:eastAsia="宋体" w:cs="Calibri"/>
                <w:color w:val="auto"/>
                <w:kern w:val="2"/>
                <w:sz w:val="22"/>
                <w:szCs w:val="21"/>
                <w:highlight w:val="none"/>
                <w:lang w:val="en-US" w:eastAsia="zh-CN" w:bidi="ar-SA"/>
              </w:rPr>
              <w:t>15</w:t>
            </w:r>
            <w:r>
              <w:rPr>
                <w:rFonts w:hint="default" w:ascii="宋体" w:hAnsi="宋体" w:eastAsia="宋体" w:cs="Calibri"/>
                <w:color w:val="auto"/>
                <w:kern w:val="2"/>
                <w:sz w:val="22"/>
                <w:szCs w:val="21"/>
                <w:highlight w:val="none"/>
                <w:lang w:val="en-US" w:eastAsia="zh-CN" w:bidi="ar-SA"/>
              </w:rPr>
              <w:t>分。</w:t>
            </w:r>
          </w:p>
        </w:tc>
      </w:tr>
      <w:tr w14:paraId="16A7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restart"/>
            <w:vAlign w:val="center"/>
          </w:tcPr>
          <w:p w14:paraId="3474DC86">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800" w:type="pct"/>
            <w:vMerge w:val="restart"/>
            <w:vAlign w:val="center"/>
          </w:tcPr>
          <w:p w14:paraId="4DE5091C">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人员配置20%</w:t>
            </w:r>
          </w:p>
        </w:tc>
        <w:tc>
          <w:tcPr>
            <w:tcW w:w="396" w:type="pct"/>
            <w:vAlign w:val="center"/>
          </w:tcPr>
          <w:p w14:paraId="4E6D710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团队成员</w:t>
            </w:r>
          </w:p>
          <w:p w14:paraId="42EB491A">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3455" w:type="pct"/>
            <w:vAlign w:val="center"/>
          </w:tcPr>
          <w:p w14:paraId="23E7EFBF">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default" w:ascii="宋体" w:hAnsi="宋体" w:eastAsia="宋体" w:cs="Calibri"/>
                <w:color w:val="auto"/>
                <w:kern w:val="2"/>
                <w:sz w:val="22"/>
                <w:szCs w:val="21"/>
                <w:highlight w:val="none"/>
                <w:lang w:val="en-US" w:eastAsia="zh-CN" w:bidi="ar-SA"/>
              </w:rPr>
              <w:t>项目负责人执业</w:t>
            </w:r>
            <w:r>
              <w:rPr>
                <w:rFonts w:hint="eastAsia" w:ascii="宋体" w:hAnsi="宋体" w:eastAsia="宋体" w:cs="Calibri"/>
                <w:color w:val="auto"/>
                <w:kern w:val="2"/>
                <w:sz w:val="22"/>
                <w:szCs w:val="21"/>
                <w:highlight w:val="none"/>
                <w:lang w:val="en-US" w:eastAsia="zh-CN" w:bidi="ar-SA"/>
              </w:rPr>
              <w:t>5</w:t>
            </w:r>
            <w:r>
              <w:rPr>
                <w:rFonts w:hint="default" w:ascii="宋体" w:hAnsi="宋体" w:eastAsia="宋体" w:cs="Calibri"/>
                <w:color w:val="auto"/>
                <w:kern w:val="2"/>
                <w:sz w:val="22"/>
                <w:szCs w:val="21"/>
                <w:highlight w:val="none"/>
                <w:lang w:val="en-US" w:eastAsia="zh-CN" w:bidi="ar-SA"/>
              </w:rPr>
              <w:t>年（含）以上得3分，团队其他律师执业3年（含）以上得1分，总分不超过5分。</w:t>
            </w:r>
          </w:p>
        </w:tc>
      </w:tr>
      <w:tr w14:paraId="0E00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continue"/>
            <w:vAlign w:val="center"/>
          </w:tcPr>
          <w:p w14:paraId="2E0FC3E8">
            <w:pPr>
              <w:spacing w:line="400" w:lineRule="exact"/>
              <w:ind w:firstLine="28"/>
              <w:jc w:val="center"/>
              <w:rPr>
                <w:rFonts w:hint="eastAsia" w:ascii="仿宋_GB2312" w:hAnsi="仿宋_GB2312" w:eastAsia="仿宋_GB2312" w:cs="仿宋_GB2312"/>
                <w:color w:val="auto"/>
                <w:sz w:val="21"/>
                <w:szCs w:val="21"/>
              </w:rPr>
            </w:pPr>
          </w:p>
        </w:tc>
        <w:tc>
          <w:tcPr>
            <w:tcW w:w="800" w:type="pct"/>
            <w:vMerge w:val="continue"/>
            <w:vAlign w:val="center"/>
          </w:tcPr>
          <w:p w14:paraId="7C6A8C67">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396" w:type="pct"/>
            <w:vAlign w:val="center"/>
          </w:tcPr>
          <w:p w14:paraId="34A6B68F">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团队业绩15分</w:t>
            </w:r>
          </w:p>
        </w:tc>
        <w:tc>
          <w:tcPr>
            <w:tcW w:w="3455" w:type="pct"/>
            <w:vAlign w:val="center"/>
          </w:tcPr>
          <w:p w14:paraId="7E47B41A">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参选律师团队项目负责人、协办律师代理类似合同纠纷的诉讼案件，每提供一个得5分（提供代理合同或者判决书、裁定书、调解书等任一证明文件）该项总分不超过15分。</w:t>
            </w:r>
          </w:p>
          <w:p w14:paraId="2754F5A9">
            <w:pPr>
              <w:spacing w:after="0" w:line="360" w:lineRule="auto"/>
              <w:jc w:val="left"/>
              <w:rPr>
                <w:rFonts w:hint="eastAsia" w:ascii="宋体" w:hAnsi="宋体" w:eastAsia="宋体" w:cs="Calibri"/>
                <w:color w:val="auto"/>
                <w:kern w:val="2"/>
                <w:sz w:val="22"/>
                <w:szCs w:val="21"/>
                <w:highlight w:val="none"/>
                <w:lang w:val="en-US" w:eastAsia="zh-CN" w:bidi="ar-SA"/>
              </w:rPr>
            </w:pPr>
          </w:p>
        </w:tc>
      </w:tr>
      <w:tr w14:paraId="3196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CAE7617">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800" w:type="pct"/>
            <w:tcBorders>
              <w:top w:val="single" w:color="auto" w:sz="4" w:space="0"/>
              <w:left w:val="single" w:color="auto" w:sz="4" w:space="0"/>
              <w:bottom w:val="single" w:color="auto" w:sz="4" w:space="0"/>
              <w:right w:val="single" w:color="auto" w:sz="4" w:space="0"/>
            </w:tcBorders>
            <w:vAlign w:val="center"/>
          </w:tcPr>
          <w:p w14:paraId="110D2653">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服务方案30%</w:t>
            </w:r>
          </w:p>
        </w:tc>
        <w:tc>
          <w:tcPr>
            <w:tcW w:w="396" w:type="pct"/>
            <w:tcBorders>
              <w:top w:val="single" w:color="auto" w:sz="4" w:space="0"/>
              <w:left w:val="single" w:color="auto" w:sz="4" w:space="0"/>
              <w:bottom w:val="single" w:color="auto" w:sz="4" w:space="0"/>
              <w:right w:val="single" w:color="auto" w:sz="4" w:space="0"/>
            </w:tcBorders>
            <w:vAlign w:val="center"/>
          </w:tcPr>
          <w:p w14:paraId="4441C1A7">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服务方案30分</w:t>
            </w:r>
          </w:p>
        </w:tc>
        <w:tc>
          <w:tcPr>
            <w:tcW w:w="3455" w:type="pct"/>
            <w:tcBorders>
              <w:top w:val="single" w:color="auto" w:sz="4" w:space="0"/>
              <w:left w:val="single" w:color="auto" w:sz="4" w:space="0"/>
              <w:bottom w:val="single" w:color="auto" w:sz="4" w:space="0"/>
              <w:right w:val="single" w:color="auto" w:sz="4" w:space="0"/>
            </w:tcBorders>
            <w:vAlign w:val="center"/>
          </w:tcPr>
          <w:p w14:paraId="05A980B9">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针对比选响应文件的整体法律服务方案进行综合打分：</w:t>
            </w:r>
          </w:p>
          <w:p w14:paraId="4624DB39">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1.诉讼服务方案完整、详尽，服务措施完善、有操作性，得21-30分；</w:t>
            </w:r>
          </w:p>
          <w:p w14:paraId="01C990AD">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2.诉讼服务方案较完整，服务措施较完善，有一定操作性，得11-20分；</w:t>
            </w:r>
          </w:p>
          <w:p w14:paraId="573F42AF">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3.诉讼服务方案不够详尽，服务措施不够完善，操作性较差，得1-10分；</w:t>
            </w:r>
            <w:bookmarkStart w:id="61" w:name="_GoBack"/>
            <w:bookmarkEnd w:id="61"/>
          </w:p>
        </w:tc>
      </w:tr>
    </w:tbl>
    <w:p w14:paraId="70EFC969">
      <w:pPr>
        <w:rPr>
          <w:rFonts w:ascii="宋体" w:hAnsi="宋体" w:eastAsia="宋体" w:cs="Times New Roman"/>
          <w:b/>
          <w:color w:val="auto"/>
          <w:szCs w:val="21"/>
          <w:highlight w:val="none"/>
        </w:rPr>
      </w:pPr>
      <w:r>
        <w:rPr>
          <w:rFonts w:hint="default" w:ascii="Times New Roman" w:hAnsi="Times New Roman" w:eastAsia="宋体" w:cs="Times New Roman"/>
          <w:b/>
          <w:bCs w:val="0"/>
          <w:color w:val="auto"/>
          <w:kern w:val="1"/>
          <w:szCs w:val="21"/>
          <w:highlight w:val="none"/>
          <w:lang w:eastAsia="zh-CN"/>
        </w:rPr>
        <w:t>注：当总分相同时，推荐报价低者为中标候选人。</w:t>
      </w:r>
      <w:r>
        <w:rPr>
          <w:rFonts w:ascii="宋体" w:hAnsi="宋体" w:eastAsia="宋体" w:cs="Times New Roman"/>
          <w:b/>
          <w:color w:val="auto"/>
          <w:szCs w:val="21"/>
          <w:highlight w:val="none"/>
        </w:rPr>
        <w:br w:type="page"/>
      </w:r>
    </w:p>
    <w:bookmarkEnd w:id="28"/>
    <w:bookmarkEnd w:id="29"/>
    <w:bookmarkEnd w:id="30"/>
    <w:p w14:paraId="350816F8">
      <w:pPr>
        <w:spacing w:after="0"/>
        <w:ind w:left="4321"/>
        <w:rPr>
          <w:rFonts w:ascii="宋体" w:hAnsi="宋体" w:eastAsia="宋体"/>
          <w:color w:val="auto"/>
          <w:highlight w:val="none"/>
        </w:rPr>
      </w:pPr>
    </w:p>
    <w:p w14:paraId="6E24F436">
      <w:pPr>
        <w:pStyle w:val="3"/>
        <w:spacing w:after="0" w:line="360" w:lineRule="auto"/>
        <w:ind w:left="0" w:right="0" w:firstLine="0"/>
        <w:rPr>
          <w:rFonts w:hint="eastAsia" w:ascii="黑体" w:hAnsi="黑体" w:eastAsia="黑体" w:cs="黑体"/>
          <w:b/>
          <w:bCs/>
          <w:color w:val="auto"/>
          <w:sz w:val="28"/>
          <w:szCs w:val="21"/>
          <w:highlight w:val="none"/>
        </w:rPr>
      </w:pPr>
      <w:bookmarkStart w:id="31" w:name="_Toc10424"/>
      <w:bookmarkStart w:id="32" w:name="_Toc15253"/>
      <w:r>
        <w:rPr>
          <w:rFonts w:hint="eastAsia" w:ascii="黑体" w:hAnsi="黑体" w:eastAsia="黑体" w:cs="黑体"/>
          <w:b/>
          <w:bCs/>
          <w:color w:val="auto"/>
          <w:sz w:val="40"/>
          <w:szCs w:val="21"/>
          <w:highlight w:val="none"/>
        </w:rPr>
        <w:t>第四章 合同条款及格式</w:t>
      </w:r>
      <w:bookmarkEnd w:id="31"/>
      <w:bookmarkEnd w:id="32"/>
      <w:r>
        <w:rPr>
          <w:rFonts w:hint="eastAsia" w:ascii="黑体" w:hAnsi="黑体" w:eastAsia="黑体" w:cs="黑体"/>
          <w:b/>
          <w:bCs/>
          <w:color w:val="auto"/>
          <w:sz w:val="40"/>
          <w:szCs w:val="21"/>
          <w:highlight w:val="none"/>
        </w:rPr>
        <w:t xml:space="preserve"> </w:t>
      </w:r>
    </w:p>
    <w:p w14:paraId="03A92C5A">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p>
    <w:p w14:paraId="6387079C">
      <w:pPr>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民事委托代理</w:t>
      </w:r>
      <w:r>
        <w:rPr>
          <w:rFonts w:hint="eastAsia" w:ascii="仿宋" w:hAnsi="仿宋" w:eastAsia="仿宋" w:cs="仿宋"/>
          <w:b/>
          <w:bCs w:val="0"/>
          <w:sz w:val="32"/>
          <w:szCs w:val="32"/>
        </w:rPr>
        <w:t>合同</w:t>
      </w:r>
      <w:r>
        <w:rPr>
          <w:rFonts w:hint="eastAsia" w:ascii="仿宋" w:hAnsi="仿宋" w:eastAsia="仿宋" w:cs="仿宋"/>
          <w:b/>
          <w:bCs w:val="0"/>
          <w:sz w:val="32"/>
          <w:szCs w:val="32"/>
          <w:lang w:val="en-US" w:eastAsia="zh-CN"/>
        </w:rPr>
        <w:t>书</w:t>
      </w:r>
    </w:p>
    <w:p w14:paraId="2B63FCD5">
      <w:pPr>
        <w:rPr>
          <w:rFonts w:hint="eastAsia" w:ascii="仿宋" w:hAnsi="仿宋" w:eastAsia="仿宋" w:cs="仿宋"/>
          <w:b w:val="0"/>
          <w:bCs/>
          <w:sz w:val="28"/>
          <w:szCs w:val="28"/>
        </w:rPr>
      </w:pPr>
    </w:p>
    <w:p w14:paraId="4294A88D">
      <w:pPr>
        <w:spacing w:line="400" w:lineRule="exac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甲方(委托人)：成都启新汽车服务有限责任公司</w:t>
      </w:r>
    </w:p>
    <w:p w14:paraId="77B7A548">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乙方（被委托人）：</w:t>
      </w:r>
    </w:p>
    <w:p w14:paraId="56655655">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甲方因</w:t>
      </w:r>
      <w:r>
        <w:rPr>
          <w:rFonts w:hint="eastAsia" w:ascii="仿宋_GB2312" w:hAnsi="仿宋_GB2312" w:eastAsia="仿宋_GB2312" w:cs="仿宋_GB2312"/>
          <w:color w:val="auto"/>
          <w:sz w:val="21"/>
          <w:szCs w:val="21"/>
          <w:lang w:val="en-US" w:eastAsia="zh-CN"/>
        </w:rPr>
        <w:t>与江苏某民企发生合同纠纷</w:t>
      </w:r>
      <w:r>
        <w:rPr>
          <w:rFonts w:hint="default" w:ascii="仿宋_GB2312" w:hAnsi="仿宋_GB2312" w:eastAsia="仿宋_GB2312" w:cs="仿宋_GB2312"/>
          <w:color w:val="auto"/>
          <w:sz w:val="21"/>
          <w:szCs w:val="21"/>
          <w:lang w:val="en-US" w:eastAsia="zh-CN"/>
        </w:rPr>
        <w:t>，委托乙方律师担任代理人。根据《中华人民共和国民法典》</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《中华人民共和国律师法》等相关法律法规的规定，双方经过平等协商，现签订本合同，</w:t>
      </w:r>
      <w:r>
        <w:rPr>
          <w:rFonts w:hint="eastAsia" w:ascii="仿宋_GB2312" w:hAnsi="仿宋_GB2312" w:eastAsia="仿宋_GB2312" w:cs="仿宋_GB2312"/>
          <w:color w:val="auto"/>
          <w:sz w:val="21"/>
          <w:szCs w:val="21"/>
          <w:lang w:val="en-US" w:eastAsia="zh-CN"/>
        </w:rPr>
        <w:t>以资</w:t>
      </w:r>
      <w:r>
        <w:rPr>
          <w:rFonts w:hint="default" w:ascii="仿宋_GB2312" w:hAnsi="仿宋_GB2312" w:eastAsia="仿宋_GB2312" w:cs="仿宋_GB2312"/>
          <w:color w:val="auto"/>
          <w:sz w:val="21"/>
          <w:szCs w:val="21"/>
          <w:lang w:val="en-US" w:eastAsia="zh-CN"/>
        </w:rPr>
        <w:t>共同遵照执行。</w:t>
      </w:r>
    </w:p>
    <w:p w14:paraId="789D1A15">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一、委托事项</w:t>
      </w:r>
    </w:p>
    <w:p w14:paraId="1FBF9401">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1.1  项目名称：</w:t>
      </w:r>
      <w:r>
        <w:rPr>
          <w:rFonts w:hint="eastAsia" w:ascii="仿宋_GB2312" w:hAnsi="仿宋_GB2312" w:eastAsia="仿宋_GB2312" w:cs="仿宋_GB2312"/>
          <w:color w:val="auto"/>
          <w:sz w:val="21"/>
          <w:szCs w:val="21"/>
          <w:lang w:val="en-US" w:eastAsia="zh-CN"/>
        </w:rPr>
        <w:t>成都启新汽车服务有限责任公司与江苏某民企合同纠纷诉讼法律服务项目</w:t>
      </w:r>
      <w:r>
        <w:rPr>
          <w:rFonts w:hint="default" w:ascii="仿宋_GB2312" w:hAnsi="仿宋_GB2312" w:eastAsia="仿宋_GB2312" w:cs="仿宋_GB2312"/>
          <w:color w:val="auto"/>
          <w:sz w:val="21"/>
          <w:szCs w:val="21"/>
          <w:lang w:val="en-US" w:eastAsia="zh-CN"/>
        </w:rPr>
        <w:t xml:space="preserve">。 </w:t>
      </w:r>
    </w:p>
    <w:p w14:paraId="3D03579A">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1.2  拟受理案件的机构：                            </w:t>
      </w:r>
    </w:p>
    <w:p w14:paraId="572ECD6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1.3  甲方在案件中的身份或地位：                    </w:t>
      </w:r>
    </w:p>
    <w:p w14:paraId="4198AFD2">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1.4  代理阶段：项目相关的一审、二审（如有）、再审（如有）、仲裁程序、执行（如有）、破产（如有）、执行异议（如有）、仲裁司法审查等所有法律程序。</w:t>
      </w:r>
    </w:p>
    <w:p w14:paraId="1D9092FA">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二、服务律师</w:t>
      </w:r>
    </w:p>
    <w:p w14:paraId="0994C672">
      <w:pPr>
        <w:spacing w:line="400" w:lineRule="exact"/>
        <w:ind w:left="209" w:leftChars="95" w:firstLine="210" w:firstLineChars="1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乙方根据委托事项具体情况，特指派乙方的</w:t>
      </w:r>
      <w:r>
        <w:rPr>
          <w:rFonts w:hint="default"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lang w:val="en-US" w:eastAsia="zh-CN"/>
        </w:rPr>
        <w:t xml:space="preserve"> 律师（联系方式：        ）</w:t>
      </w:r>
      <w:r>
        <w:rPr>
          <w:rFonts w:hint="eastAsia" w:ascii="仿宋_GB2312" w:hAnsi="仿宋_GB2312" w:eastAsia="仿宋_GB2312" w:cs="仿宋_GB2312"/>
          <w:color w:val="auto"/>
          <w:sz w:val="21"/>
          <w:szCs w:val="21"/>
          <w:lang w:val="en-US" w:eastAsia="zh-CN"/>
        </w:rPr>
        <w:t>为主办律师</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none"/>
          <w:lang w:val="en-US" w:eastAsia="zh-CN"/>
        </w:rPr>
        <w:t xml:space="preserve"> </w:t>
      </w:r>
      <w:r>
        <w:rPr>
          <w:rFonts w:hint="default" w:ascii="仿宋_GB2312" w:hAnsi="仿宋_GB2312" w:eastAsia="仿宋_GB2312" w:cs="仿宋_GB2312"/>
          <w:color w:val="auto"/>
          <w:sz w:val="21"/>
          <w:szCs w:val="21"/>
          <w:u w:val="none"/>
          <w:lang w:val="en-US" w:eastAsia="zh-CN"/>
        </w:rPr>
        <w:t xml:space="preserve"> </w:t>
      </w:r>
      <w:r>
        <w:rPr>
          <w:rFonts w:hint="default" w:ascii="仿宋_GB2312" w:hAnsi="仿宋_GB2312" w:eastAsia="仿宋_GB2312" w:cs="仿宋_GB2312"/>
          <w:color w:val="auto"/>
          <w:sz w:val="21"/>
          <w:szCs w:val="21"/>
          <w:lang w:val="en-US" w:eastAsia="zh-CN"/>
        </w:rPr>
        <w:t xml:space="preserve">      律师（联系方式：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lang w:val="en-US" w:eastAsia="zh-CN"/>
        </w:rPr>
        <w:t>律师（联系方式：）</w:t>
      </w:r>
      <w:r>
        <w:rPr>
          <w:rFonts w:hint="eastAsia" w:ascii="仿宋_GB2312" w:hAnsi="仿宋_GB2312" w:eastAsia="仿宋_GB2312" w:cs="仿宋_GB2312"/>
          <w:color w:val="auto"/>
          <w:sz w:val="21"/>
          <w:szCs w:val="21"/>
          <w:lang w:val="en-US" w:eastAsia="zh-CN"/>
        </w:rPr>
        <w:t>为协办律师</w:t>
      </w:r>
      <w:r>
        <w:rPr>
          <w:rFonts w:hint="default" w:ascii="仿宋_GB2312" w:hAnsi="仿宋_GB2312" w:eastAsia="仿宋_GB2312" w:cs="仿宋_GB2312"/>
          <w:color w:val="auto"/>
          <w:sz w:val="21"/>
          <w:szCs w:val="21"/>
          <w:lang w:val="en-US" w:eastAsia="zh-CN"/>
        </w:rPr>
        <w:t>担任甲方在本合同项下纠纷的诉讼（仲裁）代理人，直至完成本合同约定的委托事项。</w:t>
      </w:r>
    </w:p>
    <w:p w14:paraId="346257C6">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乙方律师因健康、执业机构变动、被暂停执业等原因不能履行代理职责时，经甲方书面同意，乙方可另行指派代理律师。</w:t>
      </w:r>
    </w:p>
    <w:p w14:paraId="62D9A241">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三、乙方代理职责</w:t>
      </w:r>
    </w:p>
    <w:p w14:paraId="69526702">
      <w:pPr>
        <w:keepNext w:val="0"/>
        <w:keepLines w:val="0"/>
        <w:pageBreakBefore w:val="0"/>
        <w:widowControl w:val="0"/>
        <w:kinsoku/>
        <w:wordWrap/>
        <w:overflowPunct/>
        <w:topLinePunct w:val="0"/>
        <w:autoSpaceDE/>
        <w:autoSpaceDN/>
        <w:bidi w:val="0"/>
        <w:adjustRightInd/>
        <w:snapToGrid/>
        <w:spacing w:after="0" w:line="560" w:lineRule="exact"/>
        <w:ind w:firstLine="420" w:firstLineChars="200"/>
        <w:jc w:val="both"/>
        <w:textAlignment w:val="auto"/>
        <w:rPr>
          <w:rFonts w:hint="eastAsia" w:ascii="仿宋_GB2312" w:hAnsi="仿宋_GB2312" w:eastAsia="仿宋_GB2312" w:cs="仿宋_GB2312"/>
          <w:color w:val="auto"/>
          <w:kern w:val="0"/>
          <w:sz w:val="24"/>
          <w:szCs w:val="24"/>
        </w:rPr>
      </w:pPr>
      <w:r>
        <w:rPr>
          <w:rFonts w:hint="default"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kern w:val="0"/>
          <w:sz w:val="24"/>
          <w:szCs w:val="24"/>
        </w:rPr>
        <w:t>全面分析案情，对相关事实与法律问题进行深入分析与研究；</w:t>
      </w:r>
    </w:p>
    <w:p w14:paraId="5DA07E5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梳理案件的证据资料，制定诉讼方案和策略；</w:t>
      </w:r>
    </w:p>
    <w:p w14:paraId="685773C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准备草拟答辩状、代理词、证据清单等法律文书；</w:t>
      </w:r>
    </w:p>
    <w:p w14:paraId="0AE1B395">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代理与本案相关的一审、二审、再审（若有）案件庭审（含反诉）；</w:t>
      </w:r>
    </w:p>
    <w:p w14:paraId="6A43D6CC">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向法院递交相应的文书和资料、领取法院的相关法律文书；</w:t>
      </w:r>
    </w:p>
    <w:p w14:paraId="76E15F9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受</w:t>
      </w:r>
      <w:r>
        <w:rPr>
          <w:rFonts w:hint="eastAsia" w:ascii="仿宋_GB2312" w:hAnsi="仿宋_GB2312" w:eastAsia="仿宋_GB2312" w:cs="仿宋_GB2312"/>
          <w:color w:val="auto"/>
          <w:kern w:val="0"/>
          <w:sz w:val="24"/>
          <w:szCs w:val="24"/>
          <w:lang w:val="en-US" w:eastAsia="zh-CN"/>
        </w:rPr>
        <w:t>甲方</w:t>
      </w:r>
      <w:r>
        <w:rPr>
          <w:rFonts w:hint="eastAsia" w:ascii="仿宋_GB2312" w:hAnsi="仿宋_GB2312" w:eastAsia="仿宋_GB2312" w:cs="仿宋_GB2312"/>
          <w:color w:val="auto"/>
          <w:kern w:val="0"/>
          <w:sz w:val="24"/>
          <w:szCs w:val="24"/>
        </w:rPr>
        <w:t>委托参加可能发生的诉讼程序、谈判、和解、调解活动，就调解、和解方案提出意见，并出具书面的法律意见书；</w:t>
      </w:r>
    </w:p>
    <w:p w14:paraId="7D4AEE2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提起上诉，拟定上诉状，参加应诉工作；</w:t>
      </w:r>
    </w:p>
    <w:p w14:paraId="12CFE85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在重要节点，以工作报告形式及时通报委托事项办理进展，征求意见；</w:t>
      </w:r>
    </w:p>
    <w:p w14:paraId="3562B4C0">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代理案件执行工作；</w:t>
      </w:r>
    </w:p>
    <w:p w14:paraId="531B44DA">
      <w:pPr>
        <w:spacing w:line="400" w:lineRule="exact"/>
        <w:ind w:firstLine="48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 xml:space="preserve">其他与案件相关的法律事务。   </w:t>
      </w:r>
    </w:p>
    <w:p w14:paraId="0A8477C0">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四、代理权限</w:t>
      </w:r>
    </w:p>
    <w:p w14:paraId="27BEF353">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甲方授予乙方       律师的代理权限为       代理，       律师的代理权限为        代理（具体权限详见《授权委托书》）。在代理期间内如需变更代理权限，双方需另行协商，甲方应向乙方重新出具《授权委托书》。</w:t>
      </w:r>
    </w:p>
    <w:p w14:paraId="6C751F10">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五、甲方的权利与义务</w:t>
      </w:r>
    </w:p>
    <w:p w14:paraId="35E015FB">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5.1  甲方有权要求乙方及时通报服务或案情进展情况，对乙方提供的法律服务有权提出意见或建议。</w:t>
      </w:r>
    </w:p>
    <w:p w14:paraId="25E153AE">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5.2  甲方有权拒绝乙方及承办律师提出的本委托合同约定之外的其他报酬要求。</w:t>
      </w:r>
    </w:p>
    <w:p w14:paraId="020E597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5.3  甲方应如实向乙方代理律师陈述案情，提供有关证据材料和证据线索。</w:t>
      </w:r>
    </w:p>
    <w:p w14:paraId="4B348FC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5.4  甲方应按时、足额向乙方支付律师代理费。</w:t>
      </w:r>
    </w:p>
    <w:p w14:paraId="6C37AA1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六、乙方的权利与义务</w:t>
      </w:r>
    </w:p>
    <w:p w14:paraId="16EDA93F">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6.1  乙方律师应当充分运用自己的专业知识和技能，尽心尽职地根据法律、法规的规定完成本合同约定的被委托事项，最大限度地维护甲方的合法权益；乙方律师应按甲方要求及时通报案件进展情况。</w:t>
      </w:r>
    </w:p>
    <w:p w14:paraId="53A14BA3">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6.2  乙方律师应当遵循诚实守信的原则，依据法律、法规的规定做出专业判断，客观地以书面形式告知甲方所委托事项可能出现的全部法律风险。</w:t>
      </w:r>
    </w:p>
    <w:p w14:paraId="129C9AC7">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6.3  乙方律师应当根据法律规定的时限、时效以及审理机构的要求，及时提交证据，提交法律文书，按时出庭，及时办理受委托的事务。</w:t>
      </w:r>
    </w:p>
    <w:p w14:paraId="7159C91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6.4  乙方律师对其获知的甲方的商业机密负有保密责任，非由法律规定或甲方书面同意，不得向任何第三方披露。</w:t>
      </w:r>
    </w:p>
    <w:p w14:paraId="06787A64">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6.5  乙方如发现甲方有捏造事实、故意隐瞒事实真相或故意提供虚假证据等行为的，乙方有权单方解除本合同。</w:t>
      </w:r>
    </w:p>
    <w:p w14:paraId="61D25612">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6.6  在涉及与甲方的对抗性案件中，未经甲方书面同意，不得同时担任与甲方具有法律上利益冲突的另一方的委托代理人。</w:t>
      </w:r>
    </w:p>
    <w:p w14:paraId="1B27BB9D">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6.7  乙方对甲方业务应当单独建档，对涉及甲方的原始证据、法律文件和财物应当妥善保管，设立交接记录。档案保存时间根据律师业务档案管理规定执行。</w:t>
      </w:r>
    </w:p>
    <w:p w14:paraId="05467E7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6.8  乙方应积极协调处理与诉讼（仲裁）案件相关的全部日常工作（包括但不限于出差、档案查询、与相关人员和机构对接沟通、起草文件文书等），不得推诿、拖延，或将相关工作转交给甲方工作人员处理，但该工作只能由甲方处理的除外。</w:t>
      </w:r>
    </w:p>
    <w:p w14:paraId="505486E0">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七、律师代理费</w:t>
      </w:r>
    </w:p>
    <w:p w14:paraId="0BEED4C4">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乙方经招标采购被确定为中标人，根据乙方提供的报价方案，甲方按照下述约定支付律师代理费：</w:t>
      </w:r>
    </w:p>
    <w:p w14:paraId="0A9B47E4">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7.1  甲方</w:t>
      </w:r>
      <w:r>
        <w:rPr>
          <w:rFonts w:hint="eastAsia" w:ascii="仿宋_GB2312" w:hAnsi="仿宋_GB2312" w:eastAsia="仿宋_GB2312" w:cs="仿宋_GB2312"/>
          <w:color w:val="auto"/>
          <w:sz w:val="21"/>
          <w:szCs w:val="21"/>
          <w:lang w:val="en-US" w:eastAsia="zh-CN"/>
        </w:rPr>
        <w:t>于</w:t>
      </w:r>
      <w:r>
        <w:rPr>
          <w:rFonts w:hint="default" w:ascii="仿宋_GB2312" w:hAnsi="仿宋_GB2312" w:eastAsia="仿宋_GB2312" w:cs="仿宋_GB2312"/>
          <w:color w:val="auto"/>
          <w:sz w:val="21"/>
          <w:szCs w:val="21"/>
          <w:lang w:val="en-US" w:eastAsia="zh-CN"/>
        </w:rPr>
        <w:t>签订合同1</w:t>
      </w:r>
      <w:r>
        <w:rPr>
          <w:rFonts w:hint="eastAsia" w:ascii="仿宋_GB2312" w:hAnsi="仿宋_GB2312" w:eastAsia="仿宋_GB2312" w:cs="仿宋_GB2312"/>
          <w:color w:val="auto"/>
          <w:sz w:val="21"/>
          <w:szCs w:val="21"/>
          <w:lang w:val="en-US" w:eastAsia="zh-CN"/>
        </w:rPr>
        <w:t>5</w:t>
      </w:r>
      <w:r>
        <w:rPr>
          <w:rFonts w:hint="default" w:ascii="仿宋_GB2312" w:hAnsi="仿宋_GB2312" w:eastAsia="仿宋_GB2312" w:cs="仿宋_GB2312"/>
          <w:color w:val="auto"/>
          <w:sz w:val="21"/>
          <w:szCs w:val="21"/>
          <w:lang w:val="en-US" w:eastAsia="zh-CN"/>
        </w:rPr>
        <w:t>个工作日内向乙方支付     万元基础代理费；</w:t>
      </w:r>
      <w:r>
        <w:rPr>
          <w:rFonts w:hint="eastAsia" w:ascii="仿宋_GB2312" w:hAnsi="仿宋_GB2312" w:eastAsia="仿宋_GB2312" w:cs="仿宋_GB2312"/>
          <w:color w:val="auto"/>
          <w:sz w:val="21"/>
          <w:szCs w:val="21"/>
          <w:lang w:val="en-US" w:eastAsia="zh-CN"/>
        </w:rPr>
        <w:t>风险代理费用按照甲方收到款项的  %收取，于款项实际执行到位之日起十个工作日内支付，分批分期执行到位的，分批分期支付；</w:t>
      </w:r>
    </w:p>
    <w:p w14:paraId="7069571D">
      <w:pPr>
        <w:spacing w:line="400" w:lineRule="exac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7.2</w:t>
      </w:r>
      <w:r>
        <w:rPr>
          <w:rFonts w:hint="default" w:ascii="仿宋_GB2312" w:hAnsi="仿宋_GB2312" w:eastAsia="仿宋_GB2312" w:cs="仿宋_GB2312"/>
          <w:color w:val="auto"/>
          <w:sz w:val="21"/>
          <w:szCs w:val="21"/>
          <w:lang w:val="en-US" w:eastAsia="zh-CN"/>
        </w:rPr>
        <w:t>对律师代理费的特别约定</w:t>
      </w:r>
    </w:p>
    <w:p w14:paraId="3A85FD48">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7.2.1  律师代理费已包括乙方律师为完成委托事项而需支出的全部费用（包括但不限于差旅费、住宿费、餐饮费等）。</w:t>
      </w:r>
    </w:p>
    <w:p w14:paraId="52C857E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7.2.2  有关单位收取的诉讼（仲裁）费、执行费、保全费、拍卖费、公告费、鉴定费、公证费、评估费、翻译费、查档费或专家论证费等相关费用由甲方承担。</w:t>
      </w:r>
    </w:p>
    <w:p w14:paraId="26505E3E">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7.2.3  乙方律师处理反诉、一审、二审、再审、执行、破产、执行异议之诉、撤销仲裁裁决、不予执行仲裁裁决、破产程序等</w:t>
      </w:r>
      <w:r>
        <w:rPr>
          <w:rFonts w:hint="eastAsia" w:ascii="仿宋_GB2312" w:hAnsi="仿宋_GB2312" w:eastAsia="仿宋_GB2312" w:cs="仿宋_GB2312"/>
          <w:color w:val="auto"/>
          <w:sz w:val="21"/>
          <w:szCs w:val="21"/>
          <w:lang w:val="en-US" w:eastAsia="zh-CN"/>
        </w:rPr>
        <w:t>本案及</w:t>
      </w:r>
      <w:r>
        <w:rPr>
          <w:rFonts w:hint="default" w:ascii="仿宋_GB2312" w:hAnsi="仿宋_GB2312" w:eastAsia="仿宋_GB2312" w:cs="仿宋_GB2312"/>
          <w:color w:val="auto"/>
          <w:sz w:val="21"/>
          <w:szCs w:val="21"/>
          <w:lang w:val="en-US" w:eastAsia="zh-CN"/>
        </w:rPr>
        <w:t>因本案而衍生的</w:t>
      </w:r>
      <w:r>
        <w:rPr>
          <w:rFonts w:hint="eastAsia" w:ascii="仿宋_GB2312" w:hAnsi="仿宋_GB2312" w:eastAsia="仿宋_GB2312" w:cs="仿宋_GB2312"/>
          <w:color w:val="auto"/>
          <w:sz w:val="21"/>
          <w:szCs w:val="21"/>
          <w:lang w:val="en-US" w:eastAsia="zh-CN"/>
        </w:rPr>
        <w:t>案件的</w:t>
      </w:r>
      <w:r>
        <w:rPr>
          <w:rFonts w:hint="default" w:ascii="仿宋_GB2312" w:hAnsi="仿宋_GB2312" w:eastAsia="仿宋_GB2312" w:cs="仿宋_GB2312"/>
          <w:color w:val="auto"/>
          <w:sz w:val="21"/>
          <w:szCs w:val="21"/>
          <w:lang w:val="en-US" w:eastAsia="zh-CN"/>
        </w:rPr>
        <w:t>全部法律程序，甲方无需另行支付费用。</w:t>
      </w:r>
    </w:p>
    <w:p w14:paraId="28E6A76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7.2.4  甲方向乙方支付律师代理费前，乙方应向甲方开具足额、有效的增值税专用发票</w:t>
      </w:r>
      <w:r>
        <w:rPr>
          <w:rFonts w:hint="eastAsia" w:ascii="仿宋_GB2312" w:hAnsi="仿宋_GB2312" w:eastAsia="仿宋_GB2312" w:cs="仿宋_GB2312"/>
          <w:color w:val="auto"/>
          <w:sz w:val="21"/>
          <w:szCs w:val="21"/>
          <w:lang w:val="en-US" w:eastAsia="zh-CN"/>
        </w:rPr>
        <w:t>（税目： 税率：）</w:t>
      </w:r>
      <w:r>
        <w:rPr>
          <w:rFonts w:hint="default" w:ascii="仿宋_GB2312" w:hAnsi="仿宋_GB2312" w:eastAsia="仿宋_GB2312" w:cs="仿宋_GB2312"/>
          <w:color w:val="auto"/>
          <w:sz w:val="21"/>
          <w:szCs w:val="21"/>
          <w:lang w:val="en-US" w:eastAsia="zh-CN"/>
        </w:rPr>
        <w:t>，否则甲方有权拒绝付款，且不承担因此而产生的违约责任。</w:t>
      </w:r>
    </w:p>
    <w:p w14:paraId="5D90AC8D">
      <w:pPr>
        <w:spacing w:line="400" w:lineRule="exact"/>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7.2.5  甲方因被告主动清偿债务而决定不起诉或撤回起诉的，甲乙双方均不再履行相应案件代理的合同义务，本合同自动终止。</w:t>
      </w:r>
    </w:p>
    <w:p w14:paraId="763433EF">
      <w:pPr>
        <w:spacing w:line="400" w:lineRule="exact"/>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7.2.6  如本案经再审或第三人撤销之诉等导致生效裁判文书被法院撤销或变更，或收回款项后发生执行回转或其他情形导致甲方退回全部或部分已收回款项的，甲方不支付该部分款项对应的风险代理费，乙方应当退还甲方已支付的该部分款项对应的风险代理费，甲乙双方另有约定的除外。</w:t>
      </w:r>
    </w:p>
    <w:p w14:paraId="17B6F8B8">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7.3  付款方式</w:t>
      </w:r>
    </w:p>
    <w:p w14:paraId="337F53CF">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律师代理费的支付方式为银行转账</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乙方收款账号</w:t>
      </w:r>
      <w:r>
        <w:rPr>
          <w:rFonts w:hint="eastAsia" w:ascii="仿宋_GB2312" w:hAnsi="仿宋_GB2312" w:eastAsia="仿宋_GB2312" w:cs="仿宋_GB2312"/>
          <w:color w:val="auto"/>
          <w:sz w:val="21"/>
          <w:szCs w:val="21"/>
          <w:lang w:val="en-US" w:eastAsia="zh-CN"/>
        </w:rPr>
        <w:t>为</w:t>
      </w:r>
      <w:r>
        <w:rPr>
          <w:rFonts w:hint="default" w:ascii="仿宋_GB2312" w:hAnsi="仿宋_GB2312" w:eastAsia="仿宋_GB2312" w:cs="仿宋_GB2312"/>
          <w:color w:val="auto"/>
          <w:sz w:val="21"/>
          <w:szCs w:val="21"/>
          <w:lang w:val="en-US" w:eastAsia="zh-CN"/>
        </w:rPr>
        <w:t>：</w:t>
      </w:r>
    </w:p>
    <w:p w14:paraId="229A2C87">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户  名：                           </w:t>
      </w:r>
    </w:p>
    <w:p w14:paraId="0359EB8B">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开户行：                           </w:t>
      </w:r>
    </w:p>
    <w:p w14:paraId="25B2FA20">
      <w:pPr>
        <w:spacing w:line="400" w:lineRule="exact"/>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账  号：   </w:t>
      </w:r>
    </w:p>
    <w:p w14:paraId="6CD8209A">
      <w:pPr>
        <w:spacing w:line="400" w:lineRule="exac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地  址：</w:t>
      </w:r>
      <w:r>
        <w:rPr>
          <w:rFonts w:hint="default" w:ascii="仿宋_GB2312" w:hAnsi="仿宋_GB2312" w:eastAsia="仿宋_GB2312" w:cs="仿宋_GB2312"/>
          <w:color w:val="auto"/>
          <w:sz w:val="21"/>
          <w:szCs w:val="21"/>
          <w:lang w:val="en-US" w:eastAsia="zh-CN"/>
        </w:rPr>
        <w:t xml:space="preserve">   </w:t>
      </w:r>
    </w:p>
    <w:p w14:paraId="4CFA47C6">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电  话：</w:t>
      </w:r>
      <w:r>
        <w:rPr>
          <w:rFonts w:hint="default" w:ascii="仿宋_GB2312" w:hAnsi="仿宋_GB2312" w:eastAsia="仿宋_GB2312" w:cs="仿宋_GB2312"/>
          <w:color w:val="auto"/>
          <w:sz w:val="21"/>
          <w:szCs w:val="21"/>
          <w:lang w:val="en-US" w:eastAsia="zh-CN"/>
        </w:rPr>
        <w:t xml:space="preserve">              </w:t>
      </w:r>
    </w:p>
    <w:p w14:paraId="756E0B9B">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w:t>
      </w:r>
      <w:r>
        <w:rPr>
          <w:rFonts w:hint="default" w:ascii="仿宋_GB2312" w:hAnsi="仿宋_GB2312" w:eastAsia="仿宋_GB2312" w:cs="仿宋_GB2312"/>
          <w:color w:val="auto"/>
          <w:sz w:val="21"/>
          <w:szCs w:val="21"/>
          <w:lang w:val="en-US" w:eastAsia="zh-CN"/>
        </w:rPr>
        <w:t>、违约责任</w:t>
      </w:r>
    </w:p>
    <w:p w14:paraId="6C876C91">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auto"/>
          <w:sz w:val="21"/>
          <w:szCs w:val="21"/>
          <w:lang w:val="en-US" w:eastAsia="zh-CN"/>
        </w:rPr>
        <w:t>.1  本合同履行中，乙方律师存在重大过错，甲方单方解除本合同的，乙方应退还已收取的全部律师代理费；因乙方律师过错造成甲方损失的，乙方应赔偿甲方遭受的损失。</w:t>
      </w:r>
    </w:p>
    <w:p w14:paraId="1BFE3FD5">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auto"/>
          <w:sz w:val="21"/>
          <w:szCs w:val="21"/>
          <w:lang w:val="en-US" w:eastAsia="zh-CN"/>
        </w:rPr>
        <w:t>.2  甲方无过错而乙方要求解除合同的，乙方需将收取的律师代理费全额退还给甲方；因乙方解除合同给甲方造成损失的，乙方应向甲方予以赔偿。</w:t>
      </w:r>
    </w:p>
    <w:p w14:paraId="11EF665C">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auto"/>
          <w:sz w:val="21"/>
          <w:szCs w:val="21"/>
          <w:lang w:val="en-US" w:eastAsia="zh-CN"/>
        </w:rPr>
        <w:t>.3  甲方未能按本协议约定按期支付律师代理费的，乙方有权拒绝继续为甲方提供法律服务；甲方逾期支付律师代理费超过60日的，乙方有权单方解除合同。</w:t>
      </w:r>
    </w:p>
    <w:p w14:paraId="2FA669BB">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九</w:t>
      </w:r>
      <w:r>
        <w:rPr>
          <w:rFonts w:hint="eastAsia" w:ascii="仿宋_GB2312" w:hAnsi="仿宋_GB2312" w:eastAsia="仿宋_GB2312" w:cs="仿宋_GB2312"/>
          <w:color w:val="auto"/>
          <w:sz w:val="21"/>
          <w:szCs w:val="21"/>
          <w:lang w:eastAsia="zh-CN"/>
        </w:rPr>
        <w:t>、解决合同纠纷的方式</w:t>
      </w:r>
    </w:p>
    <w:p w14:paraId="74F13571">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在执行本合同中发生的或与本合同有关的争端，双方应通过友好协商解决，协商不成，向</w:t>
      </w:r>
      <w:r>
        <w:rPr>
          <w:rFonts w:hint="eastAsia" w:ascii="仿宋_GB2312" w:hAnsi="仿宋_GB2312" w:eastAsia="仿宋_GB2312" w:cs="仿宋_GB2312"/>
          <w:color w:val="auto"/>
          <w:sz w:val="21"/>
          <w:szCs w:val="21"/>
          <w:lang w:val="en-US" w:eastAsia="zh-CN"/>
        </w:rPr>
        <w:t>甲方所在地人民法院提起诉讼</w:t>
      </w:r>
      <w:r>
        <w:rPr>
          <w:rFonts w:hint="eastAsia" w:ascii="仿宋_GB2312" w:hAnsi="仿宋_GB2312" w:eastAsia="仿宋_GB2312" w:cs="仿宋_GB2312"/>
          <w:color w:val="auto"/>
          <w:sz w:val="21"/>
          <w:szCs w:val="21"/>
          <w:lang w:eastAsia="zh-CN"/>
        </w:rPr>
        <w:t>。</w:t>
      </w:r>
    </w:p>
    <w:p w14:paraId="4068CEB9">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十、合同生效</w:t>
      </w:r>
    </w:p>
    <w:p w14:paraId="79D0471D">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1.合同经双方法定代表人或授权委托代理人签字并加盖单位公章后生效。</w:t>
      </w:r>
    </w:p>
    <w:p w14:paraId="303EACE2">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2.合同执行中涉及合同金额和服务内容修改或补充的，须签订书面补充协议方可作为主合同不可分割的一部分。</w:t>
      </w:r>
    </w:p>
    <w:p w14:paraId="4F56CF21">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w:t>
      </w:r>
      <w:r>
        <w:rPr>
          <w:rFonts w:hint="eastAsia" w:ascii="仿宋_GB2312" w:hAnsi="仿宋_GB2312" w:eastAsia="仿宋_GB2312" w:cs="仿宋_GB2312"/>
          <w:color w:val="auto"/>
          <w:sz w:val="21"/>
          <w:szCs w:val="21"/>
          <w:lang w:val="en-US" w:eastAsia="zh-CN"/>
        </w:rPr>
        <w:t>一</w:t>
      </w:r>
      <w:r>
        <w:rPr>
          <w:rFonts w:hint="eastAsia" w:ascii="仿宋_GB2312" w:hAnsi="仿宋_GB2312" w:eastAsia="仿宋_GB2312" w:cs="仿宋_GB2312"/>
          <w:color w:val="auto"/>
          <w:sz w:val="21"/>
          <w:szCs w:val="21"/>
          <w:lang w:eastAsia="zh-CN"/>
        </w:rPr>
        <w:t>、其他</w:t>
      </w:r>
    </w:p>
    <w:p w14:paraId="7FD8F74D">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1.如有未尽事宜，由双方依法订立补充合同。</w:t>
      </w:r>
    </w:p>
    <w:p w14:paraId="34478DA2">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2.本合同一式</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份，自双方签章之日起生效。甲方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份，乙方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份，具有同等法律效力。（</w:t>
      </w:r>
      <w:r>
        <w:rPr>
          <w:rFonts w:hint="eastAsia" w:ascii="仿宋_GB2312" w:hAnsi="仿宋_GB2312" w:eastAsia="仿宋_GB2312" w:cs="仿宋_GB2312"/>
          <w:color w:val="auto"/>
          <w:sz w:val="21"/>
          <w:szCs w:val="21"/>
          <w:lang w:val="en-US" w:eastAsia="zh-CN"/>
        </w:rPr>
        <w:t>以下无正文</w:t>
      </w:r>
      <w:r>
        <w:rPr>
          <w:rFonts w:hint="eastAsia" w:ascii="仿宋_GB2312" w:hAnsi="仿宋_GB2312" w:eastAsia="仿宋_GB2312" w:cs="仿宋_GB2312"/>
          <w:color w:val="auto"/>
          <w:sz w:val="21"/>
          <w:szCs w:val="21"/>
          <w:lang w:eastAsia="zh-CN"/>
        </w:rPr>
        <w:t>）</w:t>
      </w:r>
    </w:p>
    <w:p w14:paraId="3A8BB917">
      <w:pPr>
        <w:ind w:left="5600" w:hanging="4200" w:hangingChars="2000"/>
        <w:rPr>
          <w:rFonts w:hint="eastAsia" w:ascii="仿宋" w:hAnsi="仿宋" w:eastAsia="仿宋" w:cs="仿宋"/>
          <w:b w:val="0"/>
          <w:bCs/>
          <w:sz w:val="21"/>
          <w:szCs w:val="21"/>
        </w:rPr>
      </w:pPr>
    </w:p>
    <w:p w14:paraId="0D001B32">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甲方（委托人）</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乙方（被委托人）</w:t>
      </w:r>
      <w:r>
        <w:rPr>
          <w:rFonts w:hint="eastAsia" w:ascii="仿宋_GB2312" w:hAnsi="仿宋_GB2312" w:eastAsia="仿宋_GB2312" w:cs="仿宋_GB2312"/>
          <w:color w:val="auto"/>
          <w:sz w:val="21"/>
          <w:szCs w:val="21"/>
          <w:lang w:eastAsia="zh-CN"/>
        </w:rPr>
        <w:t>：</w:t>
      </w:r>
    </w:p>
    <w:p w14:paraId="0346196E">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 xml:space="preserve">法定代表人（授权代表）：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法定代表人（授权代表）：</w:t>
      </w:r>
    </w:p>
    <w:p w14:paraId="71A16635">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日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日</w:t>
      </w:r>
    </w:p>
    <w:p w14:paraId="29E262A1">
      <w:pPr>
        <w:spacing w:after="0" w:line="360" w:lineRule="auto"/>
        <w:ind w:firstLine="420" w:firstLineChars="200"/>
        <w:rPr>
          <w:rFonts w:ascii="宋体" w:hAnsi="宋体" w:eastAsia="宋体" w:cs="宋体"/>
          <w:color w:val="auto"/>
          <w:sz w:val="21"/>
          <w:szCs w:val="21"/>
          <w:highlight w:val="none"/>
        </w:rPr>
      </w:pPr>
    </w:p>
    <w:p w14:paraId="69432774">
      <w:pPr>
        <w:rPr>
          <w:rFonts w:ascii="宋体" w:hAnsi="宋体" w:eastAsia="宋体" w:cs="宋体"/>
          <w:b/>
          <w:bCs/>
          <w:color w:val="auto"/>
          <w:sz w:val="40"/>
          <w:szCs w:val="21"/>
          <w:highlight w:val="none"/>
        </w:rPr>
      </w:pPr>
      <w:bookmarkStart w:id="33" w:name="_Toc16485"/>
      <w:bookmarkStart w:id="34" w:name="_Toc950"/>
      <w:r>
        <w:rPr>
          <w:rFonts w:ascii="宋体" w:hAnsi="宋体" w:eastAsia="宋体" w:cs="宋体"/>
          <w:b/>
          <w:bCs/>
          <w:color w:val="auto"/>
          <w:sz w:val="40"/>
          <w:szCs w:val="21"/>
          <w:highlight w:val="none"/>
        </w:rPr>
        <w:br w:type="page"/>
      </w:r>
    </w:p>
    <w:p w14:paraId="593F3591">
      <w:pPr>
        <w:pStyle w:val="3"/>
        <w:spacing w:after="0" w:line="360" w:lineRule="auto"/>
        <w:ind w:left="0" w:right="0" w:firstLine="0"/>
        <w:rPr>
          <w:rFonts w:hint="eastAsia" w:ascii="黑体" w:hAnsi="黑体" w:eastAsia="黑体" w:cs="黑体"/>
          <w:color w:val="auto"/>
          <w:sz w:val="28"/>
          <w:szCs w:val="21"/>
          <w:highlight w:val="none"/>
        </w:rPr>
      </w:pPr>
      <w:r>
        <w:rPr>
          <w:rFonts w:hint="eastAsia" w:ascii="黑体" w:hAnsi="黑体" w:eastAsia="黑体" w:cs="黑体"/>
          <w:b/>
          <w:bCs/>
          <w:color w:val="auto"/>
          <w:sz w:val="40"/>
          <w:szCs w:val="21"/>
          <w:highlight w:val="none"/>
        </w:rPr>
        <w:t xml:space="preserve">第五章 </w:t>
      </w:r>
      <w:r>
        <w:rPr>
          <w:rFonts w:hint="eastAsia" w:ascii="黑体" w:hAnsi="黑体" w:eastAsia="黑体" w:cs="黑体"/>
          <w:b/>
          <w:bCs/>
          <w:color w:val="auto"/>
          <w:sz w:val="40"/>
          <w:szCs w:val="21"/>
          <w:highlight w:val="none"/>
          <w:lang w:val="en-US" w:eastAsia="zh-CN"/>
        </w:rPr>
        <w:t>比选响应</w:t>
      </w:r>
      <w:r>
        <w:rPr>
          <w:rFonts w:hint="eastAsia" w:ascii="黑体" w:hAnsi="黑体" w:eastAsia="黑体" w:cs="黑体"/>
          <w:b/>
          <w:bCs/>
          <w:color w:val="auto"/>
          <w:sz w:val="40"/>
          <w:szCs w:val="21"/>
          <w:highlight w:val="none"/>
        </w:rPr>
        <w:t>文件格式</w:t>
      </w:r>
      <w:bookmarkEnd w:id="33"/>
      <w:bookmarkEnd w:id="34"/>
      <w:r>
        <w:rPr>
          <w:rFonts w:hint="eastAsia" w:ascii="黑体" w:hAnsi="黑体" w:eastAsia="黑体" w:cs="黑体"/>
          <w:b/>
          <w:bCs/>
          <w:color w:val="auto"/>
          <w:sz w:val="40"/>
          <w:szCs w:val="21"/>
          <w:highlight w:val="none"/>
        </w:rPr>
        <w:t xml:space="preserve"> </w:t>
      </w:r>
    </w:p>
    <w:p w14:paraId="72A50639">
      <w:pPr>
        <w:spacing w:after="240" w:line="360" w:lineRule="auto"/>
        <w:ind w:firstLine="883"/>
        <w:jc w:val="center"/>
        <w:rPr>
          <w:rFonts w:ascii="宋体" w:hAnsi="宋体" w:eastAsia="宋体" w:cs="Times New Roman"/>
          <w:b/>
          <w:color w:val="auto"/>
          <w:kern w:val="0"/>
          <w:sz w:val="44"/>
          <w:szCs w:val="28"/>
          <w:highlight w:val="none"/>
        </w:rPr>
      </w:pPr>
    </w:p>
    <w:p w14:paraId="40961046">
      <w:pPr>
        <w:spacing w:after="0" w:line="360" w:lineRule="auto"/>
        <w:jc w:val="center"/>
        <w:rPr>
          <w:rFonts w:hint="eastAsia" w:ascii="方正小标宋简体" w:hAnsi="方正小标宋简体" w:eastAsia="方正小标宋简体" w:cs="方正小标宋简体"/>
          <w:b w:val="0"/>
          <w:bCs/>
          <w:color w:val="auto"/>
          <w:kern w:val="0"/>
          <w:sz w:val="44"/>
          <w:szCs w:val="28"/>
          <w:highlight w:val="none"/>
          <w:u w:val="none"/>
          <w:lang w:val="en-US" w:eastAsia="zh-CN"/>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成都启新汽车服务有限责任公司</w:t>
      </w:r>
    </w:p>
    <w:p w14:paraId="07919313">
      <w:pPr>
        <w:spacing w:after="0" w:line="360" w:lineRule="auto"/>
        <w:jc w:val="center"/>
        <w:rPr>
          <w:rFonts w:ascii="宋体" w:hAnsi="宋体" w:eastAsia="宋体" w:cs="Times New Roman"/>
          <w:b w:val="0"/>
          <w:bCs/>
          <w:color w:val="auto"/>
          <w:kern w:val="0"/>
          <w:sz w:val="44"/>
          <w:szCs w:val="28"/>
          <w:highlight w:val="none"/>
          <w:u w:val="none"/>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与江苏某民企合同纠纷诉讼法律服务项目</w:t>
      </w:r>
    </w:p>
    <w:p w14:paraId="6E9D11FD">
      <w:pPr>
        <w:adjustRightInd w:val="0"/>
        <w:snapToGrid w:val="0"/>
        <w:spacing w:after="0" w:line="360" w:lineRule="auto"/>
        <w:ind w:firstLine="883"/>
        <w:jc w:val="center"/>
        <w:rPr>
          <w:rFonts w:ascii="宋体" w:hAnsi="宋体" w:eastAsia="宋体" w:cs="Times New Roman"/>
          <w:b/>
          <w:bCs/>
          <w:color w:val="auto"/>
          <w:kern w:val="0"/>
          <w:sz w:val="44"/>
          <w:szCs w:val="28"/>
          <w:highlight w:val="none"/>
        </w:rPr>
      </w:pPr>
    </w:p>
    <w:p w14:paraId="0B9A5A0E">
      <w:pPr>
        <w:adjustRightInd w:val="0"/>
        <w:snapToGrid w:val="0"/>
        <w:spacing w:after="0" w:line="360" w:lineRule="auto"/>
        <w:jc w:val="center"/>
        <w:rPr>
          <w:rFonts w:hint="eastAsia" w:ascii="方正小标宋简体" w:hAnsi="方正小标宋简体" w:eastAsia="方正小标宋简体" w:cs="方正小标宋简体"/>
          <w:b w:val="0"/>
          <w:bCs w:val="0"/>
          <w:color w:val="auto"/>
          <w:kern w:val="0"/>
          <w:sz w:val="52"/>
          <w:szCs w:val="28"/>
          <w:highlight w:val="none"/>
        </w:rPr>
      </w:pPr>
      <w:r>
        <w:rPr>
          <w:rFonts w:hint="eastAsia" w:ascii="方正小标宋简体" w:hAnsi="方正小标宋简体" w:eastAsia="方正小标宋简体" w:cs="方正小标宋简体"/>
          <w:b w:val="0"/>
          <w:bCs w:val="0"/>
          <w:color w:val="auto"/>
          <w:kern w:val="0"/>
          <w:sz w:val="52"/>
          <w:szCs w:val="28"/>
          <w:highlight w:val="none"/>
          <w:lang w:val="en-US" w:eastAsia="zh-CN"/>
        </w:rPr>
        <w:t>比选响应</w:t>
      </w:r>
      <w:r>
        <w:rPr>
          <w:rFonts w:hint="eastAsia" w:ascii="方正小标宋简体" w:hAnsi="方正小标宋简体" w:eastAsia="方正小标宋简体" w:cs="方正小标宋简体"/>
          <w:b w:val="0"/>
          <w:bCs w:val="0"/>
          <w:color w:val="auto"/>
          <w:kern w:val="0"/>
          <w:sz w:val="52"/>
          <w:szCs w:val="28"/>
          <w:highlight w:val="none"/>
        </w:rPr>
        <w:t>文件</w:t>
      </w:r>
    </w:p>
    <w:p w14:paraId="05D6F74A">
      <w:pPr>
        <w:widowControl w:val="0"/>
        <w:spacing w:after="0" w:line="360" w:lineRule="auto"/>
        <w:ind w:right="823" w:rightChars="374"/>
        <w:jc w:val="center"/>
        <w:rPr>
          <w:rFonts w:hint="eastAsia" w:ascii="方正小标宋简体" w:hAnsi="方正小标宋简体" w:eastAsia="方正小标宋简体" w:cs="方正小标宋简体"/>
          <w:b w:val="0"/>
          <w:bCs w:val="0"/>
          <w:color w:val="auto"/>
          <w:kern w:val="0"/>
          <w:sz w:val="28"/>
          <w:szCs w:val="28"/>
          <w:highlight w:val="none"/>
          <w:u w:val="single"/>
        </w:rPr>
      </w:pPr>
      <w:r>
        <w:rPr>
          <w:rFonts w:hint="eastAsia" w:ascii="方正小标宋简体" w:hAnsi="方正小标宋简体" w:eastAsia="方正小标宋简体" w:cs="方正小标宋简体"/>
          <w:b w:val="0"/>
          <w:bCs w:val="0"/>
          <w:color w:val="auto"/>
          <w:kern w:val="0"/>
          <w:sz w:val="28"/>
          <w:szCs w:val="28"/>
          <w:highlight w:val="none"/>
          <w:u w:val="single"/>
        </w:rPr>
        <w:t xml:space="preserve">       </w:t>
      </w:r>
    </w:p>
    <w:p w14:paraId="285E7686">
      <w:pPr>
        <w:widowControl w:val="0"/>
        <w:spacing w:after="0"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（正本/副本）</w:t>
      </w:r>
    </w:p>
    <w:p w14:paraId="52B0B18E">
      <w:pPr>
        <w:adjustRightInd w:val="0"/>
        <w:snapToGrid w:val="0"/>
        <w:spacing w:after="0" w:line="360" w:lineRule="auto"/>
        <w:jc w:val="center"/>
        <w:rPr>
          <w:rFonts w:ascii="宋体" w:hAnsi="宋体" w:eastAsia="宋体" w:cs="Times New Roman"/>
          <w:bCs/>
          <w:color w:val="auto"/>
          <w:kern w:val="0"/>
          <w:sz w:val="28"/>
          <w:szCs w:val="28"/>
          <w:highlight w:val="none"/>
        </w:rPr>
      </w:pPr>
    </w:p>
    <w:p w14:paraId="10013380">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B0A412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5DD3559">
      <w:pPr>
        <w:pStyle w:val="2"/>
        <w:rPr>
          <w:highlight w:val="none"/>
        </w:rPr>
      </w:pPr>
    </w:p>
    <w:p w14:paraId="374227B8">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7C8087AE">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2FC087DB">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36C41786">
      <w:pPr>
        <w:pStyle w:val="4"/>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8" w:type="default"/>
          <w:pgSz w:w="12240" w:h="15840"/>
          <w:pgMar w:top="1440" w:right="1440" w:bottom="1440" w:left="1440" w:header="720" w:footer="720" w:gutter="0"/>
          <w:pgNumType w:fmt="decimal" w:start="1"/>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35" w:name="_Toc15260"/>
      <w:bookmarkStart w:id="36" w:name="_Toc3485"/>
      <w:bookmarkStart w:id="37" w:name="_Toc128141273"/>
    </w:p>
    <w:p w14:paraId="5FE7C16C">
      <w:pPr>
        <w:pStyle w:val="5"/>
        <w:rPr>
          <w:highlight w:val="none"/>
        </w:rPr>
      </w:pPr>
    </w:p>
    <w:p w14:paraId="1846545E">
      <w:pPr>
        <w:pStyle w:val="4"/>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35"/>
      <w:bookmarkEnd w:id="36"/>
      <w:bookmarkEnd w:id="37"/>
    </w:p>
    <w:p w14:paraId="0E0E7E2D">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14:paraId="7096F705">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14:paraId="051C60B6">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2EA30DDB">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56DAD34C">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14:paraId="73FF1BA8">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163BFBF0">
      <w:pPr>
        <w:pStyle w:val="2"/>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14:paraId="5F7ADCFD">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225C5B78">
      <w:pPr>
        <w:pStyle w:val="4"/>
        <w:spacing w:after="0" w:line="360" w:lineRule="auto"/>
        <w:ind w:left="0" w:right="0" w:firstLine="0"/>
        <w:jc w:val="center"/>
        <w:rPr>
          <w:rFonts w:ascii="宋体" w:hAnsi="宋体" w:eastAsia="宋体"/>
          <w:color w:val="auto"/>
          <w:sz w:val="32"/>
          <w:highlight w:val="none"/>
        </w:rPr>
        <w:sectPr>
          <w:footerReference r:id="rId9" w:type="default"/>
          <w:pgSz w:w="12240" w:h="15840"/>
          <w:pgMar w:top="1440" w:right="1440" w:bottom="1440" w:left="1440" w:header="720" w:footer="720" w:gutter="0"/>
          <w:pgNumType w:fmt="decimal"/>
          <w:cols w:space="720" w:num="1"/>
        </w:sectPr>
      </w:pPr>
      <w:bookmarkStart w:id="38" w:name="_Toc14455"/>
      <w:bookmarkStart w:id="39" w:name="_Toc2224"/>
      <w:bookmarkStart w:id="40" w:name="_Toc128141274"/>
    </w:p>
    <w:p w14:paraId="4D6BA93F">
      <w:pPr>
        <w:pStyle w:val="4"/>
        <w:spacing w:after="0" w:line="360" w:lineRule="auto"/>
        <w:ind w:left="0" w:right="0" w:firstLine="0"/>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rPr>
        <w:t>一、</w:t>
      </w:r>
      <w:bookmarkEnd w:id="38"/>
      <w:bookmarkEnd w:id="39"/>
      <w:bookmarkEnd w:id="40"/>
      <w:r>
        <w:rPr>
          <w:rFonts w:hint="eastAsia" w:ascii="黑体" w:hAnsi="黑体" w:eastAsia="黑体" w:cs="黑体"/>
          <w:b w:val="0"/>
          <w:bCs w:val="0"/>
          <w:color w:val="auto"/>
          <w:sz w:val="36"/>
          <w:szCs w:val="36"/>
          <w:highlight w:val="none"/>
          <w:lang w:val="en-US" w:eastAsia="zh-CN"/>
        </w:rPr>
        <w:t>比选申请函</w:t>
      </w:r>
    </w:p>
    <w:p w14:paraId="4A1D5BE3">
      <w:pPr>
        <w:spacing w:after="152" w:line="265" w:lineRule="auto"/>
        <w:ind w:left="-5" w:right="103" w:hanging="1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lang w:val="en-US" w:eastAsia="zh-CN"/>
        </w:rPr>
        <w:t>成都启新汽车服务有限责任公司</w:t>
      </w:r>
      <w:r>
        <w:rPr>
          <w:rFonts w:hint="eastAsia" w:ascii="仿宋_GB2312" w:hAnsi="仿宋_GB2312" w:eastAsia="仿宋_GB2312" w:cs="仿宋_GB2312"/>
          <w:color w:val="auto"/>
          <w:sz w:val="24"/>
          <w:szCs w:val="24"/>
          <w:highlight w:val="none"/>
          <w:u w:val="none" w:color="auto"/>
        </w:rPr>
        <w:t xml:space="preserve">： </w:t>
      </w:r>
    </w:p>
    <w:p w14:paraId="78F01055">
      <w:pPr>
        <w:spacing w:after="0"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1．我方已仔细研究了</w:t>
      </w:r>
      <w:r>
        <w:rPr>
          <w:rFonts w:hint="eastAsia" w:ascii="仿宋_GB2312" w:hAnsi="仿宋_GB2312" w:eastAsia="仿宋_GB2312" w:cs="仿宋_GB2312"/>
          <w:b/>
          <w:bCs/>
          <w:color w:val="auto"/>
          <w:sz w:val="24"/>
          <w:szCs w:val="28"/>
          <w:highlight w:val="none"/>
          <w:u w:val="single"/>
          <w:lang w:val="en-US" w:eastAsia="zh-CN"/>
        </w:rPr>
        <w:t>成都启新汽车服务有限责任公司</w:t>
      </w:r>
      <w:r>
        <w:rPr>
          <w:rFonts w:hint="eastAsia" w:ascii="仿宋_GB2312" w:hAnsi="仿宋_GB2312" w:eastAsia="仿宋_GB2312" w:cs="仿宋_GB2312"/>
          <w:b/>
          <w:bCs/>
          <w:color w:val="auto"/>
          <w:sz w:val="24"/>
          <w:szCs w:val="28"/>
          <w:highlight w:val="none"/>
          <w:u w:val="single"/>
          <w:lang w:eastAsia="zh-CN"/>
        </w:rPr>
        <w:t>与</w:t>
      </w:r>
      <w:r>
        <w:rPr>
          <w:rFonts w:hint="eastAsia" w:ascii="仿宋_GB2312" w:hAnsi="仿宋_GB2312" w:eastAsia="仿宋_GB2312" w:cs="仿宋_GB2312"/>
          <w:b/>
          <w:bCs/>
          <w:color w:val="auto"/>
          <w:sz w:val="24"/>
          <w:szCs w:val="28"/>
          <w:highlight w:val="none"/>
          <w:u w:val="single"/>
          <w:lang w:val="en-US" w:eastAsia="zh-CN"/>
        </w:rPr>
        <w:t>江苏</w:t>
      </w:r>
      <w:r>
        <w:rPr>
          <w:rFonts w:hint="eastAsia" w:ascii="仿宋_GB2312" w:hAnsi="仿宋_GB2312" w:eastAsia="仿宋_GB2312" w:cs="仿宋_GB2312"/>
          <w:b/>
          <w:bCs/>
          <w:color w:val="auto"/>
          <w:sz w:val="24"/>
          <w:szCs w:val="28"/>
          <w:highlight w:val="none"/>
          <w:u w:val="single"/>
          <w:lang w:eastAsia="zh-CN"/>
        </w:rPr>
        <w:t>某</w:t>
      </w:r>
      <w:r>
        <w:rPr>
          <w:rFonts w:hint="eastAsia" w:ascii="仿宋_GB2312" w:hAnsi="仿宋_GB2312" w:eastAsia="仿宋_GB2312" w:cs="仿宋_GB2312"/>
          <w:b/>
          <w:bCs/>
          <w:color w:val="auto"/>
          <w:sz w:val="24"/>
          <w:szCs w:val="28"/>
          <w:highlight w:val="none"/>
          <w:u w:val="single"/>
          <w:lang w:val="en-US" w:eastAsia="zh-CN"/>
        </w:rPr>
        <w:t>民</w:t>
      </w:r>
      <w:r>
        <w:rPr>
          <w:rFonts w:hint="eastAsia" w:ascii="仿宋_GB2312" w:hAnsi="仿宋_GB2312" w:eastAsia="仿宋_GB2312" w:cs="仿宋_GB2312"/>
          <w:b/>
          <w:bCs/>
          <w:color w:val="auto"/>
          <w:sz w:val="24"/>
          <w:szCs w:val="28"/>
          <w:highlight w:val="none"/>
          <w:u w:val="single"/>
          <w:lang w:eastAsia="zh-CN"/>
        </w:rPr>
        <w:t>企合同纠纷诉讼法律服务项目</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文件的全部内容，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报价为大写：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，服务期限：</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b/>
          <w:bCs/>
          <w:color w:val="auto"/>
          <w:sz w:val="24"/>
          <w:szCs w:val="24"/>
          <w:highlight w:val="none"/>
          <w:u w:val="single" w:color="000000"/>
          <w:lang w:eastAsia="zh-CN"/>
        </w:rPr>
        <w:t>自代理合同签订之日起至</w:t>
      </w:r>
      <w:r>
        <w:rPr>
          <w:rFonts w:hint="eastAsia" w:ascii="仿宋_GB2312" w:hAnsi="仿宋_GB2312" w:eastAsia="仿宋_GB2312" w:cs="仿宋_GB2312"/>
          <w:b/>
          <w:bCs/>
          <w:color w:val="auto"/>
          <w:sz w:val="24"/>
          <w:szCs w:val="24"/>
          <w:highlight w:val="none"/>
          <w:u w:val="single" w:color="000000"/>
          <w:lang w:val="en-US" w:eastAsia="zh-CN"/>
        </w:rPr>
        <w:t>执行回款</w:t>
      </w:r>
      <w:r>
        <w:rPr>
          <w:rFonts w:hint="eastAsia" w:ascii="仿宋_GB2312" w:hAnsi="仿宋_GB2312" w:eastAsia="仿宋_GB2312" w:cs="仿宋_GB2312"/>
          <w:b/>
          <w:bCs/>
          <w:color w:val="auto"/>
          <w:sz w:val="24"/>
          <w:szCs w:val="24"/>
          <w:highlight w:val="none"/>
          <w:u w:val="single" w:color="000000"/>
          <w:lang w:eastAsia="zh-CN"/>
        </w:rPr>
        <w:t>为止</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并响应贵方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lang w:eastAsia="zh-CN"/>
        </w:rPr>
        <w:t>文件中所有实质性要求，按合同约定履行全部义务</w:t>
      </w:r>
      <w:r>
        <w:rPr>
          <w:rFonts w:hint="eastAsia" w:ascii="仿宋_GB2312" w:hAnsi="仿宋_GB2312" w:eastAsia="仿宋_GB2312" w:cs="仿宋_GB2312"/>
          <w:color w:val="auto"/>
          <w:sz w:val="24"/>
          <w:szCs w:val="24"/>
          <w:highlight w:val="none"/>
        </w:rPr>
        <w:t xml:space="preserve">。 </w:t>
      </w:r>
    </w:p>
    <w:p w14:paraId="373A7D9F">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2.我方的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文件包括下列内容： </w:t>
      </w:r>
    </w:p>
    <w:p w14:paraId="45A3861A">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（1）比选申请函； </w:t>
      </w:r>
    </w:p>
    <w:p w14:paraId="6FBCC1EA">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人身份证明或授权委托书； </w:t>
      </w:r>
    </w:p>
    <w:p w14:paraId="7F25C61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（3）资格审查资料；</w:t>
      </w:r>
    </w:p>
    <w:p w14:paraId="1790A09E">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保密承诺书</w:t>
      </w:r>
      <w:r>
        <w:rPr>
          <w:rFonts w:hint="eastAsia" w:ascii="仿宋_GB2312" w:hAnsi="仿宋_GB2312" w:eastAsia="仿宋_GB2312" w:cs="仿宋_GB2312"/>
          <w:color w:val="auto"/>
          <w:sz w:val="24"/>
          <w:szCs w:val="24"/>
          <w:highlight w:val="none"/>
        </w:rPr>
        <w:t>；</w:t>
      </w:r>
    </w:p>
    <w:p w14:paraId="0F5F8C2D">
      <w:pPr>
        <w:spacing w:after="0"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（5）服务方案；</w:t>
      </w:r>
    </w:p>
    <w:p w14:paraId="3E239FA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）其他资料</w:t>
      </w:r>
      <w:r>
        <w:rPr>
          <w:rFonts w:hint="eastAsia" w:ascii="仿宋_GB2312" w:hAnsi="仿宋_GB2312" w:eastAsia="仿宋_GB2312" w:cs="仿宋_GB2312"/>
          <w:color w:val="auto"/>
          <w:sz w:val="24"/>
          <w:szCs w:val="24"/>
          <w:highlight w:val="none"/>
          <w:lang w:eastAsia="zh-CN"/>
        </w:rPr>
        <w:t>（如有）</w:t>
      </w:r>
      <w:r>
        <w:rPr>
          <w:rFonts w:hint="eastAsia" w:ascii="仿宋_GB2312" w:hAnsi="仿宋_GB2312" w:eastAsia="仿宋_GB2312" w:cs="仿宋_GB2312"/>
          <w:color w:val="auto"/>
          <w:sz w:val="24"/>
          <w:szCs w:val="24"/>
          <w:highlight w:val="none"/>
        </w:rPr>
        <w:t xml:space="preserve">； </w:t>
      </w:r>
    </w:p>
    <w:p w14:paraId="6FCD6AA6">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文件的上述组成部分如存在内容不一致的，以比选申请函为准。 </w:t>
      </w:r>
    </w:p>
    <w:p w14:paraId="0D51E5C9">
      <w:pPr>
        <w:numPr>
          <w:ilvl w:val="0"/>
          <w:numId w:val="4"/>
        </w:num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我方承诺在</w:t>
      </w:r>
      <w:r>
        <w:rPr>
          <w:rFonts w:hint="eastAsia" w:ascii="仿宋_GB2312" w:hAnsi="仿宋_GB2312" w:eastAsia="仿宋_GB2312" w:cs="仿宋_GB2312"/>
          <w:color w:val="auto"/>
          <w:sz w:val="24"/>
          <w:szCs w:val="24"/>
          <w:highlight w:val="none"/>
          <w:lang w:val="en-US" w:eastAsia="zh-CN"/>
        </w:rPr>
        <w:t>比选文件</w:t>
      </w:r>
      <w:r>
        <w:rPr>
          <w:rFonts w:hint="eastAsia" w:ascii="仿宋_GB2312" w:hAnsi="仿宋_GB2312" w:eastAsia="仿宋_GB2312" w:cs="仿宋_GB2312"/>
          <w:color w:val="auto"/>
          <w:sz w:val="24"/>
          <w:szCs w:val="24"/>
          <w:highlight w:val="none"/>
        </w:rPr>
        <w:t>规定的有效期内不撤销</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 </w:t>
      </w:r>
    </w:p>
    <w:p w14:paraId="2EC20F9B">
      <w:pPr>
        <w:pStyle w:val="2"/>
        <w:numPr>
          <w:ilvl w:val="0"/>
          <w:numId w:val="4"/>
        </w:numPr>
        <w:rPr>
          <w:rFonts w:hint="eastAsia"/>
        </w:rPr>
      </w:pPr>
      <w:r>
        <w:rPr>
          <w:rFonts w:hint="eastAsia" w:ascii="仿宋_GB2312" w:hAnsi="仿宋_GB2312" w:eastAsia="仿宋_GB2312" w:cs="仿宋_GB2312"/>
          <w:color w:val="auto"/>
          <w:sz w:val="24"/>
          <w:szCs w:val="24"/>
          <w:highlight w:val="none"/>
        </w:rPr>
        <w:t>我方承诺</w:t>
      </w:r>
      <w:r>
        <w:rPr>
          <w:rFonts w:hint="eastAsia" w:ascii="仿宋_GB2312" w:hAnsi="仿宋_GB2312" w:eastAsia="仿宋_GB2312" w:cs="仿宋_GB2312"/>
          <w:color w:val="auto"/>
          <w:kern w:val="0"/>
          <w:sz w:val="24"/>
          <w:szCs w:val="24"/>
          <w:lang w:val="en-US" w:eastAsia="zh-CN"/>
        </w:rPr>
        <w:t>律所及团队成员无刑事犯罪记录，近3年内未受过纪律处分、行政处罚或行业处分。</w:t>
      </w:r>
    </w:p>
    <w:p w14:paraId="25B4C617">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．如我方</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，我方承诺： </w:t>
      </w:r>
    </w:p>
    <w:p w14:paraId="1096747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（1）在收到</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通知书后，在</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通知书规定的期限内与你方签订合同； </w:t>
      </w:r>
    </w:p>
    <w:p w14:paraId="6EAD185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（2）在签订合同时不向你方提出附加条件； </w:t>
      </w:r>
    </w:p>
    <w:p w14:paraId="31F50100">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（3）在合同约定的期限内完成合同规定的全部义务。 </w:t>
      </w:r>
    </w:p>
    <w:p w14:paraId="587E55E3">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．我方在此声明，所递交的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文件及有关资料内容完整、真实和准确，一旦发现上述资料和信息的失实和错误，贵方将有权否决我方的</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，同时，我方将承担相应的法律责任。</w:t>
      </w:r>
    </w:p>
    <w:p w14:paraId="27783681">
      <w:pPr>
        <w:spacing w:after="151"/>
        <w:ind w:left="10" w:right="451" w:hanging="10"/>
        <w:jc w:val="right"/>
        <w:rPr>
          <w:rFonts w:hint="eastAsia" w:ascii="仿宋_GB2312" w:hAnsi="仿宋_GB2312" w:eastAsia="仿宋_GB2312" w:cs="仿宋_GB2312"/>
          <w:color w:val="auto"/>
          <w:sz w:val="24"/>
          <w:szCs w:val="24"/>
          <w:highlight w:val="none"/>
        </w:rPr>
      </w:pPr>
    </w:p>
    <w:p w14:paraId="3B0FD8C2">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（盖单位章）                         </w:t>
      </w:r>
    </w:p>
    <w:p w14:paraId="353EE466">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人或其委托代理人：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（签字） </w:t>
      </w:r>
    </w:p>
    <w:p w14:paraId="4F953A6C">
      <w:pPr>
        <w:spacing w:after="151"/>
        <w:ind w:left="10" w:right="451" w:hanging="10"/>
        <w:jc w:val="right"/>
        <w:rPr>
          <w:rFonts w:ascii="宋体" w:hAnsi="宋体" w:eastAsia="宋体" w:cs="Times New Roman"/>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3B340735">
      <w:pPr>
        <w:rPr>
          <w:rFonts w:hint="eastAsia" w:ascii="黑体" w:hAnsi="黑体" w:eastAsia="黑体" w:cs="黑体"/>
          <w:b w:val="0"/>
          <w:bCs w:val="0"/>
          <w:color w:val="auto"/>
          <w:sz w:val="36"/>
          <w:szCs w:val="36"/>
          <w:highlight w:val="none"/>
        </w:rPr>
      </w:pPr>
      <w:bookmarkStart w:id="41" w:name="_Toc128141275"/>
      <w:bookmarkStart w:id="42" w:name="_Toc20030"/>
      <w:bookmarkStart w:id="43" w:name="_Toc22530"/>
    </w:p>
    <w:p w14:paraId="7E68C013">
      <w:pPr>
        <w:pStyle w:val="4"/>
        <w:numPr>
          <w:ilvl w:val="0"/>
          <w:numId w:val="5"/>
        </w:numPr>
        <w:spacing w:after="0" w:line="360" w:lineRule="auto"/>
        <w:ind w:left="0" w:right="0" w:firstLine="0"/>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eastAsia="zh-CN"/>
        </w:rPr>
        <w:t>单位负责</w:t>
      </w:r>
      <w:r>
        <w:rPr>
          <w:rFonts w:hint="eastAsia" w:ascii="黑体" w:hAnsi="黑体" w:eastAsia="黑体" w:cs="黑体"/>
          <w:b w:val="0"/>
          <w:bCs w:val="0"/>
          <w:color w:val="auto"/>
          <w:sz w:val="36"/>
          <w:szCs w:val="36"/>
          <w:highlight w:val="none"/>
        </w:rPr>
        <w:t>人身份证明</w:t>
      </w:r>
      <w:bookmarkEnd w:id="41"/>
      <w:bookmarkEnd w:id="42"/>
      <w:bookmarkEnd w:id="43"/>
      <w:r>
        <w:rPr>
          <w:rFonts w:hint="eastAsia" w:ascii="黑体" w:hAnsi="黑体" w:eastAsia="黑体" w:cs="黑体"/>
          <w:b w:val="0"/>
          <w:bCs w:val="0"/>
          <w:color w:val="auto"/>
          <w:sz w:val="36"/>
          <w:szCs w:val="36"/>
          <w:highlight w:val="none"/>
        </w:rPr>
        <w:t xml:space="preserve"> </w:t>
      </w:r>
    </w:p>
    <w:p w14:paraId="189AC805">
      <w:pPr>
        <w:pStyle w:val="5"/>
        <w:numPr>
          <w:ilvl w:val="0"/>
          <w:numId w:val="0"/>
        </w:numPr>
        <w:jc w:val="center"/>
        <w:rPr>
          <w:rFonts w:hint="eastAsia"/>
        </w:rPr>
      </w:pPr>
      <w:r>
        <w:rPr>
          <w:rFonts w:hint="eastAsia" w:ascii="仿宋_GB2312" w:hAnsi="仿宋_GB2312" w:eastAsia="仿宋_GB2312" w:cs="仿宋_GB2312"/>
          <w:color w:val="000000" w:themeColor="text1"/>
          <w:sz w:val="24"/>
          <w:highlight w:val="none"/>
          <w14:textFill>
            <w14:solidFill>
              <w14:schemeClr w14:val="tx1"/>
            </w14:solidFill>
          </w14:textFill>
        </w:rPr>
        <w:t>（仅在法定代表人参加比选时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4795E955">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38BB5E84">
      <w:pPr>
        <w:spacing w:after="145" w:line="360"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成都启新汽车服务有限责任</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w:t>
      </w:r>
    </w:p>
    <w:p w14:paraId="7A98081F">
      <w:pPr>
        <w:spacing w:after="145" w:line="360"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性别：</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参选人</w:t>
      </w:r>
      <w:r>
        <w:rPr>
          <w:rFonts w:hint="eastAsia" w:ascii="仿宋_GB2312" w:hAnsi="仿宋_GB2312" w:eastAsia="仿宋_GB2312" w:cs="仿宋_GB2312"/>
          <w:b w:val="0"/>
          <w:bCs w:val="0"/>
          <w:color w:val="auto"/>
          <w:sz w:val="24"/>
          <w:szCs w:val="24"/>
          <w:highlight w:val="none"/>
        </w:rPr>
        <w:t>名称）</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单位负责人有权</w:t>
      </w:r>
      <w:r>
        <w:rPr>
          <w:rFonts w:hint="eastAsia" w:ascii="仿宋_GB2312" w:hAnsi="仿宋_GB2312" w:eastAsia="仿宋_GB2312" w:cs="仿宋_GB2312"/>
          <w:color w:val="auto"/>
          <w:sz w:val="24"/>
          <w:szCs w:val="24"/>
          <w:highlight w:val="none"/>
        </w:rPr>
        <w:t>以本律师事务所的名义递交</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文件并处理与此有关的一切事务，</w:t>
      </w:r>
      <w:r>
        <w:rPr>
          <w:rFonts w:hint="eastAsia" w:ascii="仿宋_GB2312" w:hAnsi="仿宋_GB2312" w:eastAsia="仿宋_GB2312" w:cs="仿宋_GB2312"/>
          <w:color w:val="auto"/>
          <w:sz w:val="24"/>
          <w:szCs w:val="24"/>
          <w:highlight w:val="none"/>
          <w:lang w:eastAsia="zh-CN"/>
        </w:rPr>
        <w:t>相关</w:t>
      </w:r>
      <w:r>
        <w:rPr>
          <w:rFonts w:hint="eastAsia" w:ascii="仿宋_GB2312" w:hAnsi="仿宋_GB2312" w:eastAsia="仿宋_GB2312" w:cs="仿宋_GB2312"/>
          <w:color w:val="auto"/>
          <w:sz w:val="24"/>
          <w:szCs w:val="24"/>
          <w:highlight w:val="none"/>
        </w:rPr>
        <w:t>法律责任和后果</w:t>
      </w:r>
      <w:r>
        <w:rPr>
          <w:rFonts w:hint="eastAsia" w:ascii="仿宋_GB2312" w:hAnsi="仿宋_GB2312" w:eastAsia="仿宋_GB2312" w:cs="仿宋_GB2312"/>
          <w:color w:val="auto"/>
          <w:sz w:val="24"/>
          <w:szCs w:val="24"/>
          <w:highlight w:val="none"/>
          <w:lang w:eastAsia="zh-CN"/>
        </w:rPr>
        <w:t>均由本单位承担</w:t>
      </w:r>
      <w:r>
        <w:rPr>
          <w:rFonts w:hint="eastAsia" w:ascii="仿宋_GB2312" w:hAnsi="仿宋_GB2312" w:eastAsia="仿宋_GB2312" w:cs="仿宋_GB2312"/>
          <w:color w:val="auto"/>
          <w:sz w:val="24"/>
          <w:szCs w:val="24"/>
          <w:highlight w:val="none"/>
        </w:rPr>
        <w:t>。</w:t>
      </w:r>
    </w:p>
    <w:p w14:paraId="2F6328BB">
      <w:pPr>
        <w:spacing w:after="152" w:line="265"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特此证明。 </w:t>
      </w:r>
    </w:p>
    <w:p w14:paraId="191DB4B6">
      <w:pPr>
        <w:spacing w:after="18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5721969B">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106C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78A90285">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692F8F45">
            <w:pPr>
              <w:widowControl w:val="0"/>
              <w:spacing w:after="182"/>
              <w:jc w:val="both"/>
              <w:rPr>
                <w:rFonts w:ascii="宋体" w:hAnsi="宋体" w:eastAsia="宋体"/>
                <w:color w:val="auto"/>
                <w:sz w:val="24"/>
                <w:szCs w:val="24"/>
                <w:highlight w:val="none"/>
                <w:vertAlign w:val="baseline"/>
              </w:rPr>
            </w:pPr>
          </w:p>
        </w:tc>
      </w:tr>
    </w:tbl>
    <w:p w14:paraId="4481B8E9">
      <w:pPr>
        <w:spacing w:after="182"/>
        <w:rPr>
          <w:rFonts w:ascii="宋体" w:hAnsi="宋体" w:eastAsia="宋体"/>
          <w:color w:val="auto"/>
          <w:sz w:val="24"/>
          <w:szCs w:val="24"/>
          <w:highlight w:val="none"/>
        </w:rPr>
      </w:pPr>
    </w:p>
    <w:p w14:paraId="07B478A4">
      <w:pPr>
        <w:spacing w:after="175"/>
        <w:rPr>
          <w:rFonts w:hint="eastAsia" w:ascii="仿宋_GB2312" w:hAnsi="仿宋_GB2312" w:eastAsia="仿宋_GB2312" w:cs="仿宋_GB2312"/>
          <w:color w:val="auto"/>
          <w:sz w:val="24"/>
          <w:szCs w:val="24"/>
          <w:highlight w:val="none"/>
        </w:rPr>
      </w:pPr>
      <w:r>
        <w:rPr>
          <w:rFonts w:ascii="宋体" w:hAnsi="宋体" w:eastAsia="宋体" w:cs="Times New Roman"/>
          <w:color w:val="auto"/>
          <w:sz w:val="24"/>
          <w:szCs w:val="24"/>
          <w:highlight w:val="none"/>
        </w:rPr>
        <w:t xml:space="preserve"> </w:t>
      </w:r>
    </w:p>
    <w:p w14:paraId="7BB65FF9">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rPr>
        <w:tab/>
      </w:r>
      <w:r>
        <w:rPr>
          <w:rFonts w:hint="eastAsia" w:ascii="仿宋_GB2312" w:hAnsi="仿宋_GB2312" w:eastAsia="仿宋_GB2312" w:cs="仿宋_GB2312"/>
          <w:color w:val="auto"/>
          <w:sz w:val="24"/>
          <w:szCs w:val="24"/>
          <w:highlight w:val="none"/>
        </w:rPr>
        <w:t xml:space="preserve">（盖单位章） </w:t>
      </w:r>
    </w:p>
    <w:p w14:paraId="670DA484">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4CB6F9D5">
      <w:pPr>
        <w:tabs>
          <w:tab w:val="left" w:pos="9020"/>
        </w:tabs>
        <w:spacing w:after="151"/>
        <w:ind w:left="10" w:right="340" w:rightChars="0"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2DBD4FF5">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4F820561">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4C7EDD51">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453CD655">
      <w:pPr>
        <w:pStyle w:val="4"/>
        <w:numPr>
          <w:ilvl w:val="0"/>
          <w:numId w:val="0"/>
        </w:numPr>
        <w:spacing w:after="0" w:line="360" w:lineRule="auto"/>
        <w:ind w:leftChars="0" w:right="0" w:rightChars="0"/>
        <w:jc w:val="center"/>
        <w:rPr>
          <w:rFonts w:hint="eastAsia" w:ascii="黑体" w:hAnsi="黑体" w:eastAsia="黑体" w:cs="黑体"/>
          <w:b w:val="0"/>
          <w:bCs w:val="0"/>
          <w:color w:val="auto"/>
          <w:sz w:val="36"/>
          <w:szCs w:val="24"/>
          <w:highlight w:val="none"/>
        </w:rPr>
      </w:pPr>
      <w:bookmarkStart w:id="44" w:name="_Toc31483"/>
      <w:bookmarkStart w:id="45" w:name="_Toc128141276"/>
      <w:bookmarkStart w:id="46" w:name="_Toc13510"/>
      <w:r>
        <w:rPr>
          <w:rFonts w:hint="eastAsia" w:cs="黑体"/>
          <w:b w:val="0"/>
          <w:bCs w:val="0"/>
          <w:color w:val="auto"/>
          <w:sz w:val="36"/>
          <w:szCs w:val="24"/>
          <w:highlight w:val="none"/>
          <w:lang w:val="en-US" w:eastAsia="zh-CN"/>
        </w:rPr>
        <w:t>二、</w:t>
      </w:r>
      <w:r>
        <w:rPr>
          <w:rFonts w:hint="eastAsia" w:ascii="黑体" w:hAnsi="黑体" w:eastAsia="黑体" w:cs="黑体"/>
          <w:b w:val="0"/>
          <w:bCs w:val="0"/>
          <w:color w:val="auto"/>
          <w:sz w:val="36"/>
          <w:szCs w:val="24"/>
          <w:highlight w:val="none"/>
        </w:rPr>
        <w:t>授权委托书</w:t>
      </w:r>
      <w:bookmarkEnd w:id="44"/>
      <w:bookmarkEnd w:id="45"/>
      <w:bookmarkEnd w:id="46"/>
    </w:p>
    <w:p w14:paraId="0FAA07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仅在</w:t>
      </w:r>
      <w:r>
        <w:rPr>
          <w:rFonts w:hint="eastAsia" w:ascii="仿宋_GB2312" w:hAnsi="仿宋_GB2312" w:eastAsia="仿宋_GB2312" w:cs="仿宋_GB2312"/>
          <w:color w:val="000000" w:themeColor="text1"/>
          <w:sz w:val="24"/>
          <w:highlight w:val="none"/>
          <w14:textFill>
            <w14:solidFill>
              <w14:schemeClr w14:val="tx1"/>
            </w14:solidFill>
          </w14:textFill>
        </w:rPr>
        <w:t>委托代理人参加比选时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4402EE2B">
      <w:pPr>
        <w:pStyle w:val="5"/>
        <w:numPr>
          <w:ilvl w:val="0"/>
          <w:numId w:val="0"/>
        </w:numPr>
        <w:ind w:leftChars="0"/>
      </w:pPr>
    </w:p>
    <w:p w14:paraId="1112CE6E">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3D821B5D">
      <w:pPr>
        <w:spacing w:after="30" w:line="369" w:lineRule="auto"/>
        <w:ind w:right="197"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人名称）的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人，现委托</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（姓名）为我方代理人。代理人根据授权，以我方名义签署、澄清确认、递交、撤回、修改</w:t>
      </w:r>
      <w:r>
        <w:rPr>
          <w:rFonts w:hint="eastAsia" w:ascii="仿宋_GB2312" w:hAnsi="仿宋_GB2312" w:eastAsia="仿宋_GB2312" w:cs="仿宋_GB2312"/>
          <w:b/>
          <w:bCs/>
          <w:color w:val="auto"/>
          <w:sz w:val="24"/>
          <w:szCs w:val="24"/>
          <w:highlight w:val="none"/>
          <w:u w:val="single"/>
          <w:lang w:val="en-US" w:eastAsia="zh-CN"/>
        </w:rPr>
        <w:t>成都启新汽车服务有限责任公司与江苏某民企合同纠纷诉讼法律服务项目</w:t>
      </w:r>
      <w:r>
        <w:rPr>
          <w:rFonts w:hint="eastAsia" w:ascii="仿宋_GB2312" w:hAnsi="仿宋_GB2312" w:eastAsia="仿宋_GB2312" w:cs="仿宋_GB2312"/>
          <w:b w:val="0"/>
          <w:bCs w:val="0"/>
          <w:color w:val="auto"/>
          <w:sz w:val="24"/>
          <w:szCs w:val="24"/>
          <w:highlight w:val="none"/>
          <w:u w:val="none" w:color="auto"/>
          <w:lang w:val="en-US" w:eastAsia="zh-CN"/>
        </w:rPr>
        <w:t>比选响应</w:t>
      </w:r>
      <w:r>
        <w:rPr>
          <w:rFonts w:hint="eastAsia" w:ascii="仿宋_GB2312" w:hAnsi="仿宋_GB2312" w:eastAsia="仿宋_GB2312" w:cs="仿宋_GB2312"/>
          <w:color w:val="auto"/>
          <w:sz w:val="24"/>
          <w:szCs w:val="24"/>
          <w:highlight w:val="none"/>
        </w:rPr>
        <w:t xml:space="preserve">文件、签订合同和处理有关事宜，其法律后果由我方承担。 </w:t>
      </w:r>
    </w:p>
    <w:p w14:paraId="40218694">
      <w:pPr>
        <w:spacing w:after="149" w:line="265" w:lineRule="auto"/>
        <w:ind w:left="0" w:leftChars="0" w:right="103" w:firstLine="480" w:firstLineChars="20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rPr>
        <w:t>委托期限：</w:t>
      </w:r>
      <w:r>
        <w:rPr>
          <w:rFonts w:hint="eastAsia" w:ascii="仿宋_GB2312" w:hAnsi="仿宋_GB2312" w:eastAsia="仿宋_GB2312" w:cs="仿宋_GB2312"/>
          <w:color w:val="auto"/>
          <w:sz w:val="24"/>
          <w:szCs w:val="24"/>
          <w:highlight w:val="none"/>
          <w:u w:val="none" w:color="auto"/>
        </w:rPr>
        <w:t>自本授权委托书签署之日起至</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文件约定的“</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 xml:space="preserve">有效期”结束为止。 </w:t>
      </w:r>
    </w:p>
    <w:p w14:paraId="1C8D8BF0">
      <w:pPr>
        <w:spacing w:after="153" w:line="265" w:lineRule="auto"/>
        <w:ind w:left="430"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代理人无转委托权。 </w:t>
      </w:r>
    </w:p>
    <w:p w14:paraId="3BC4D161">
      <w:pPr>
        <w:spacing w:after="184"/>
        <w:ind w:left="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3A4812CE">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人身份证复印件及委托代理人身份证复印件 </w:t>
      </w:r>
    </w:p>
    <w:p w14:paraId="28DC5F01">
      <w:pPr>
        <w:spacing w:after="18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11F094F6">
      <w:pPr>
        <w:spacing w:after="0"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注：本授权委托书需由</w:t>
      </w: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加盖单位公章并由其</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人和委托代理人签字。 </w:t>
      </w:r>
    </w:p>
    <w:p w14:paraId="77D2FE14">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4DB19D08">
      <w:pPr>
        <w:spacing w:after="151"/>
        <w:ind w:left="10" w:right="202" w:hanging="10"/>
        <w:jc w:val="right"/>
        <w:rPr>
          <w:rFonts w:hint="eastAsia" w:ascii="仿宋_GB2312" w:hAnsi="仿宋_GB2312" w:eastAsia="仿宋_GB2312" w:cs="仿宋_GB2312"/>
          <w:color w:val="auto"/>
          <w:sz w:val="24"/>
          <w:szCs w:val="24"/>
          <w:highlight w:val="none"/>
        </w:rPr>
      </w:pPr>
    </w:p>
    <w:p w14:paraId="6FF25B40">
      <w:pPr>
        <w:spacing w:after="151"/>
        <w:ind w:left="10" w:right="198" w:hanging="10"/>
        <w:jc w:val="right"/>
        <w:rPr>
          <w:rFonts w:hint="eastAsia" w:ascii="仿宋_GB2312" w:hAnsi="仿宋_GB2312" w:eastAsia="仿宋_GB2312" w:cs="仿宋_GB2312"/>
          <w:color w:val="auto"/>
          <w:sz w:val="24"/>
          <w:szCs w:val="24"/>
          <w:highlight w:val="none"/>
          <w:u w:val="single" w:color="000000"/>
        </w:rPr>
      </w:pPr>
      <w:bookmarkStart w:id="47" w:name="_Hlk58923230"/>
      <w:r>
        <w:rPr>
          <w:rFonts w:hint="eastAsia" w:ascii="仿宋_GB2312" w:hAnsi="仿宋_GB2312" w:eastAsia="仿宋_GB2312" w:cs="仿宋_GB2312"/>
          <w:color w:val="auto"/>
          <w:sz w:val="24"/>
          <w:szCs w:val="24"/>
          <w:highlight w:val="none"/>
          <w:u w:color="000000"/>
          <w:lang w:val="en-US" w:eastAsia="zh-CN"/>
        </w:rPr>
        <w:t>参</w:t>
      </w:r>
      <w:r>
        <w:rPr>
          <w:rFonts w:hint="eastAsia" w:ascii="仿宋_GB2312" w:hAnsi="仿宋_GB2312" w:eastAsia="仿宋_GB2312" w:cs="仿宋_GB2312"/>
          <w:color w:val="auto"/>
          <w:sz w:val="24"/>
          <w:szCs w:val="24"/>
          <w:highlight w:val="none"/>
          <w:u w:color="000000"/>
        </w:rPr>
        <w:t xml:space="preserve">  </w:t>
      </w:r>
      <w:r>
        <w:rPr>
          <w:rFonts w:hint="eastAsia" w:ascii="仿宋_GB2312" w:hAnsi="仿宋_GB2312" w:eastAsia="仿宋_GB2312" w:cs="仿宋_GB2312"/>
          <w:color w:val="auto"/>
          <w:sz w:val="24"/>
          <w:szCs w:val="24"/>
          <w:highlight w:val="none"/>
          <w:u w:color="000000"/>
          <w:lang w:val="en-US" w:eastAsia="zh-CN"/>
        </w:rPr>
        <w:t>选</w:t>
      </w:r>
      <w:r>
        <w:rPr>
          <w:rFonts w:hint="eastAsia" w:ascii="仿宋_GB2312" w:hAnsi="仿宋_GB2312" w:eastAsia="仿宋_GB2312" w:cs="仿宋_GB2312"/>
          <w:color w:val="auto"/>
          <w:sz w:val="24"/>
          <w:szCs w:val="24"/>
          <w:highlight w:val="none"/>
          <w:u w:color="000000"/>
        </w:rPr>
        <w:t xml:space="preserve">  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（盖章）</w:t>
      </w:r>
    </w:p>
    <w:p w14:paraId="447E4A81">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lang w:eastAsia="zh-CN"/>
        </w:rPr>
        <w:t>单位负责</w:t>
      </w:r>
      <w:r>
        <w:rPr>
          <w:rFonts w:hint="eastAsia" w:ascii="仿宋_GB2312" w:hAnsi="仿宋_GB2312" w:eastAsia="仿宋_GB2312" w:cs="仿宋_GB2312"/>
          <w:color w:val="auto"/>
          <w:sz w:val="24"/>
          <w:szCs w:val="24"/>
          <w:highlight w:val="none"/>
          <w:u w:color="000000"/>
        </w:rPr>
        <w:t xml:space="preserve">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签字）</w:t>
      </w:r>
    </w:p>
    <w:p w14:paraId="6FE52AA9">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p w14:paraId="629A253D">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rPr>
        <w:t xml:space="preserve">委托代理人：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（签字）</w:t>
      </w:r>
    </w:p>
    <w:p w14:paraId="69663007">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bookmarkEnd w:id="47"/>
    <w:p w14:paraId="192258C3">
      <w:pPr>
        <w:spacing w:after="151"/>
        <w:ind w:left="10" w:right="202" w:hanging="10"/>
        <w:jc w:val="right"/>
        <w:rPr>
          <w:rFonts w:hint="eastAsia" w:ascii="仿宋_GB2312" w:hAnsi="仿宋_GB2312" w:eastAsia="仿宋_GB2312" w:cs="仿宋_GB2312"/>
          <w:color w:val="auto"/>
          <w:sz w:val="24"/>
          <w:szCs w:val="24"/>
          <w:highlight w:val="none"/>
          <w:u w:val="single" w:color="000000"/>
        </w:rPr>
      </w:pPr>
    </w:p>
    <w:p w14:paraId="272EEC24">
      <w:pPr>
        <w:spacing w:after="151"/>
        <w:ind w:left="10" w:right="202"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val="single" w:color="000000"/>
        </w:rPr>
        <w:t xml:space="preserve">                                                              </w:t>
      </w:r>
    </w:p>
    <w:p w14:paraId="0E808E1F">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7C120914">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048F2134">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07DAC6F1">
      <w:pPr>
        <w:pStyle w:val="4"/>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pgNumType w:fmt="decimal"/>
          <w:cols w:space="720" w:num="1"/>
        </w:sectPr>
      </w:pPr>
      <w:bookmarkStart w:id="48" w:name="_Toc128141277"/>
      <w:bookmarkStart w:id="49" w:name="_Toc16491"/>
      <w:bookmarkStart w:id="50" w:name="_Toc19029"/>
    </w:p>
    <w:bookmarkEnd w:id="48"/>
    <w:bookmarkEnd w:id="49"/>
    <w:bookmarkEnd w:id="50"/>
    <w:p w14:paraId="47A9EC07">
      <w:pPr>
        <w:pStyle w:val="4"/>
        <w:spacing w:after="0" w:line="360" w:lineRule="auto"/>
        <w:ind w:left="0" w:right="0" w:firstLine="0"/>
        <w:jc w:val="center"/>
        <w:rPr>
          <w:rFonts w:hint="eastAsia" w:ascii="黑体" w:hAnsi="黑体" w:eastAsia="黑体" w:cs="黑体"/>
          <w:b w:val="0"/>
          <w:bCs w:val="0"/>
          <w:color w:val="auto"/>
          <w:sz w:val="36"/>
          <w:szCs w:val="24"/>
          <w:highlight w:val="none"/>
        </w:rPr>
      </w:pPr>
      <w:bookmarkStart w:id="51" w:name="_Toc3651"/>
      <w:bookmarkStart w:id="52" w:name="_Toc25804"/>
      <w:bookmarkStart w:id="53" w:name="_Toc128141278"/>
      <w:r>
        <w:rPr>
          <w:rFonts w:hint="eastAsia" w:ascii="黑体" w:hAnsi="黑体" w:eastAsia="黑体" w:cs="黑体"/>
          <w:b w:val="0"/>
          <w:bCs w:val="0"/>
          <w:color w:val="auto"/>
          <w:sz w:val="36"/>
          <w:szCs w:val="24"/>
          <w:highlight w:val="none"/>
        </w:rPr>
        <w:t>三、资格审查资料</w:t>
      </w:r>
      <w:bookmarkEnd w:id="51"/>
      <w:bookmarkEnd w:id="52"/>
      <w:bookmarkEnd w:id="53"/>
      <w:r>
        <w:rPr>
          <w:rFonts w:hint="eastAsia" w:ascii="黑体" w:hAnsi="黑体" w:eastAsia="黑体" w:cs="黑体"/>
          <w:b w:val="0"/>
          <w:bCs w:val="0"/>
          <w:color w:val="auto"/>
          <w:sz w:val="36"/>
          <w:szCs w:val="24"/>
          <w:highlight w:val="none"/>
        </w:rPr>
        <w:t xml:space="preserve"> </w:t>
      </w:r>
    </w:p>
    <w:p w14:paraId="0AFD7AF4">
      <w:pPr>
        <w:pStyle w:val="6"/>
        <w:spacing w:after="0"/>
        <w:ind w:left="132" w:right="0"/>
        <w:jc w:val="center"/>
        <w:rPr>
          <w:rFonts w:hint="eastAsia" w:ascii="方正小标宋简体" w:hAnsi="方正小标宋简体" w:eastAsia="方正小标宋简体" w:cs="方正小标宋简体"/>
          <w:color w:val="auto"/>
          <w:highlight w:val="none"/>
        </w:rPr>
      </w:pPr>
      <w:bookmarkStart w:id="54" w:name="_Toc16506"/>
      <w:bookmarkStart w:id="55" w:name="_Toc128141279"/>
      <w:bookmarkStart w:id="56" w:name="_Toc19366"/>
      <w:r>
        <w:rPr>
          <w:rFonts w:hint="eastAsia" w:ascii="方正小标宋简体" w:hAnsi="方正小标宋简体" w:eastAsia="方正小标宋简体" w:cs="方正小标宋简体"/>
          <w:color w:val="auto"/>
          <w:highlight w:val="none"/>
        </w:rPr>
        <w:t>（一）基本情况表</w:t>
      </w:r>
      <w:bookmarkEnd w:id="54"/>
      <w:bookmarkEnd w:id="55"/>
      <w:bookmarkEnd w:id="56"/>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353F6933">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23A0F08">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179E9251">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14:paraId="2E08DE4A">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9DFCD3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2B8953EB">
            <w:pPr>
              <w:spacing w:after="0"/>
              <w:jc w:val="center"/>
              <w:rPr>
                <w:rFonts w:hint="eastAsia" w:ascii="仿宋_GB2312" w:hAnsi="仿宋_GB2312" w:eastAsia="仿宋_GB2312" w:cs="仿宋_GB2312"/>
                <w:color w:val="auto"/>
                <w:sz w:val="24"/>
                <w:szCs w:val="24"/>
                <w:highlight w:val="none"/>
              </w:rPr>
            </w:pPr>
          </w:p>
        </w:tc>
      </w:tr>
      <w:tr w14:paraId="02023DE8">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48C35BA">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2D7A800">
            <w:pPr>
              <w:spacing w:after="0"/>
              <w:jc w:val="center"/>
              <w:rPr>
                <w:rFonts w:hint="eastAsia" w:ascii="仿宋_GB2312" w:hAnsi="仿宋_GB2312" w:eastAsia="仿宋_GB2312" w:cs="仿宋_GB2312"/>
                <w:color w:val="auto"/>
                <w:sz w:val="24"/>
                <w:szCs w:val="24"/>
                <w:highlight w:val="none"/>
              </w:rPr>
            </w:pPr>
          </w:p>
        </w:tc>
      </w:tr>
      <w:tr w14:paraId="22C53D11">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6DCF71D7">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9B29BA6">
            <w:pPr>
              <w:spacing w:after="0"/>
              <w:jc w:val="center"/>
              <w:rPr>
                <w:rFonts w:hint="eastAsia" w:ascii="仿宋_GB2312" w:hAnsi="仿宋_GB2312" w:eastAsia="仿宋_GB2312" w:cs="仿宋_GB2312"/>
                <w:color w:val="auto"/>
                <w:sz w:val="24"/>
                <w:szCs w:val="24"/>
                <w:highlight w:val="none"/>
              </w:rPr>
            </w:pPr>
          </w:p>
        </w:tc>
      </w:tr>
      <w:tr w14:paraId="1A70058E">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3389894">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A53FDA9">
            <w:pPr>
              <w:spacing w:after="0"/>
              <w:jc w:val="center"/>
              <w:rPr>
                <w:rFonts w:hint="eastAsia" w:ascii="仿宋_GB2312" w:hAnsi="仿宋_GB2312" w:eastAsia="仿宋_GB2312" w:cs="仿宋_GB2312"/>
                <w:color w:val="auto"/>
                <w:sz w:val="24"/>
                <w:szCs w:val="24"/>
                <w:highlight w:val="none"/>
              </w:rPr>
            </w:pPr>
          </w:p>
        </w:tc>
      </w:tr>
      <w:tr w14:paraId="606FBC24">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76445F4">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DEAAC9D">
            <w:pPr>
              <w:spacing w:after="0"/>
              <w:jc w:val="center"/>
              <w:rPr>
                <w:rFonts w:hint="eastAsia" w:ascii="仿宋_GB2312" w:hAnsi="仿宋_GB2312" w:eastAsia="仿宋_GB2312" w:cs="仿宋_GB2312"/>
                <w:color w:val="auto"/>
                <w:sz w:val="24"/>
                <w:szCs w:val="24"/>
                <w:highlight w:val="none"/>
              </w:rPr>
            </w:pPr>
          </w:p>
        </w:tc>
      </w:tr>
      <w:tr w14:paraId="2C679BAF">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FA8E869">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D33DFAA">
            <w:pPr>
              <w:spacing w:after="0"/>
              <w:jc w:val="center"/>
              <w:rPr>
                <w:rFonts w:hint="eastAsia" w:ascii="仿宋_GB2312" w:hAnsi="仿宋_GB2312" w:eastAsia="仿宋_GB2312" w:cs="仿宋_GB2312"/>
                <w:color w:val="auto"/>
                <w:sz w:val="24"/>
                <w:szCs w:val="24"/>
                <w:highlight w:val="none"/>
              </w:rPr>
            </w:pPr>
          </w:p>
        </w:tc>
      </w:tr>
      <w:tr w14:paraId="266AD55F">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FE16F1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22380EB">
            <w:pPr>
              <w:spacing w:after="0"/>
              <w:jc w:val="center"/>
              <w:rPr>
                <w:rFonts w:hint="eastAsia" w:ascii="仿宋_GB2312" w:hAnsi="仿宋_GB2312" w:eastAsia="仿宋_GB2312" w:cs="仿宋_GB2312"/>
                <w:color w:val="auto"/>
                <w:sz w:val="24"/>
                <w:szCs w:val="24"/>
                <w:highlight w:val="none"/>
              </w:rPr>
            </w:pPr>
          </w:p>
        </w:tc>
      </w:tr>
      <w:tr w14:paraId="3F88482E">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AAD4537">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律所荣誉</w:t>
            </w:r>
          </w:p>
          <w:p w14:paraId="4CAFB968">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0F73F92F">
            <w:pPr>
              <w:spacing w:after="0"/>
              <w:jc w:val="center"/>
              <w:rPr>
                <w:rFonts w:hint="eastAsia" w:ascii="仿宋_GB2312" w:hAnsi="仿宋_GB2312" w:eastAsia="仿宋_GB2312" w:cs="仿宋_GB2312"/>
                <w:color w:val="auto"/>
                <w:sz w:val="24"/>
                <w:szCs w:val="24"/>
                <w:highlight w:val="none"/>
              </w:rPr>
            </w:pPr>
          </w:p>
        </w:tc>
      </w:tr>
      <w:tr w14:paraId="2030B6D1">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65693E8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02AA425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6B42D379">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6E34486D">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电</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01A2C4C4">
            <w:pPr>
              <w:spacing w:after="0"/>
              <w:jc w:val="center"/>
              <w:rPr>
                <w:rFonts w:hint="eastAsia" w:ascii="仿宋_GB2312" w:hAnsi="仿宋_GB2312" w:eastAsia="仿宋_GB2312" w:cs="仿宋_GB2312"/>
                <w:color w:val="auto"/>
                <w:sz w:val="24"/>
                <w:szCs w:val="24"/>
                <w:highlight w:val="none"/>
              </w:rPr>
            </w:pPr>
          </w:p>
        </w:tc>
      </w:tr>
      <w:tr w14:paraId="206A228B">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2F26DE4">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7F9019FC">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30B68AE9">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706E648B">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01D2FE0B">
            <w:pPr>
              <w:spacing w:after="0"/>
              <w:jc w:val="center"/>
              <w:rPr>
                <w:rFonts w:hint="eastAsia" w:ascii="仿宋_GB2312" w:hAnsi="仿宋_GB2312" w:eastAsia="仿宋_GB2312" w:cs="仿宋_GB2312"/>
                <w:color w:val="auto"/>
                <w:sz w:val="24"/>
                <w:szCs w:val="24"/>
                <w:highlight w:val="none"/>
              </w:rPr>
            </w:pPr>
          </w:p>
        </w:tc>
      </w:tr>
      <w:tr w14:paraId="4EB78A9B">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D078ECF">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01677539">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bl>
    <w:p w14:paraId="710F7B28">
      <w:pPr>
        <w:spacing w:after="22" w:line="374" w:lineRule="auto"/>
        <w:ind w:left="-5" w:right="103" w:hanging="10"/>
        <w:rPr>
          <w:rFonts w:hint="eastAsia" w:ascii="仿宋_GB2312" w:hAnsi="仿宋_GB2312" w:eastAsia="仿宋_GB2312" w:cs="仿宋_GB2312"/>
          <w:color w:val="auto"/>
          <w:sz w:val="21"/>
          <w:highlight w:val="none"/>
        </w:rPr>
      </w:pPr>
    </w:p>
    <w:p w14:paraId="32D60E6A">
      <w:pPr>
        <w:spacing w:after="22" w:line="374" w:lineRule="auto"/>
        <w:ind w:left="-5" w:right="103" w:hanging="10"/>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注：</w:t>
      </w:r>
      <w:r>
        <w:rPr>
          <w:rFonts w:hint="eastAsia" w:ascii="仿宋_GB2312" w:hAnsi="仿宋_GB2312" w:eastAsia="仿宋_GB2312" w:cs="仿宋_GB2312"/>
          <w:color w:val="auto"/>
          <w:sz w:val="21"/>
          <w:highlight w:val="none"/>
          <w:lang w:val="en-US" w:eastAsia="zh-CN"/>
        </w:rPr>
        <w:t>1.参选人</w:t>
      </w:r>
      <w:r>
        <w:rPr>
          <w:rFonts w:hint="eastAsia" w:ascii="仿宋_GB2312" w:hAnsi="仿宋_GB2312" w:eastAsia="仿宋_GB2312" w:cs="仿宋_GB2312"/>
          <w:color w:val="auto"/>
          <w:sz w:val="21"/>
          <w:highlight w:val="none"/>
        </w:rPr>
        <w:t>应在本表后附</w:t>
      </w:r>
      <w:r>
        <w:rPr>
          <w:rFonts w:hint="eastAsia" w:ascii="仿宋_GB2312" w:hAnsi="仿宋_GB2312" w:eastAsia="仿宋_GB2312" w:cs="仿宋_GB2312"/>
          <w:color w:val="auto"/>
          <w:sz w:val="21"/>
          <w:highlight w:val="none"/>
          <w:lang w:val="en-US" w:eastAsia="zh-CN"/>
        </w:rPr>
        <w:t>律所执业许可证</w:t>
      </w:r>
      <w:r>
        <w:rPr>
          <w:rFonts w:hint="eastAsia" w:ascii="仿宋_GB2312" w:hAnsi="仿宋_GB2312" w:eastAsia="仿宋_GB2312" w:cs="仿宋_GB2312"/>
          <w:color w:val="auto"/>
          <w:sz w:val="21"/>
          <w:highlight w:val="none"/>
        </w:rPr>
        <w:t xml:space="preserve">。 </w:t>
      </w:r>
    </w:p>
    <w:p w14:paraId="3D814978">
      <w:pPr>
        <w:spacing w:after="22" w:line="374" w:lineRule="auto"/>
        <w:ind w:left="-5" w:right="103" w:hanging="10"/>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 xml:space="preserve">    2.参选人在本表后附本律所荣誉证书（如有）。</w:t>
      </w:r>
    </w:p>
    <w:p w14:paraId="700B3EDD">
      <w:pPr>
        <w:spacing w:after="22" w:line="374" w:lineRule="auto"/>
        <w:ind w:right="103"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3.本表需加盖单位公章。</w:t>
      </w:r>
    </w:p>
    <w:p w14:paraId="7CC86D12">
      <w:pPr>
        <w:spacing w:after="0" w:line="240" w:lineRule="auto"/>
        <w:jc w:val="center"/>
        <w:rPr>
          <w:rFonts w:ascii="宋体" w:hAnsi="宋体" w:eastAsia="宋体" w:cs="Times New Roman"/>
          <w:color w:val="auto"/>
          <w:sz w:val="21"/>
          <w:highlight w:val="none"/>
        </w:rPr>
      </w:pPr>
      <w:bookmarkStart w:id="57" w:name="_Toc9575"/>
      <w:bookmarkStart w:id="58" w:name="_Toc13608"/>
      <w:r>
        <w:rPr>
          <w:rFonts w:ascii="宋体" w:hAnsi="宋体" w:eastAsia="宋体" w:cs="Times New Roman"/>
          <w:color w:val="auto"/>
          <w:sz w:val="21"/>
          <w:highlight w:val="none"/>
        </w:rPr>
        <w:br w:type="page"/>
      </w:r>
      <w:bookmarkEnd w:id="57"/>
      <w:bookmarkEnd w:id="58"/>
      <w:bookmarkStart w:id="59" w:name="_Toc123682"/>
    </w:p>
    <w:p w14:paraId="66FD51B0">
      <w:pPr>
        <w:pStyle w:val="7"/>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14:paraId="3A4C1657">
      <w:pPr>
        <w:pStyle w:val="6"/>
        <w:spacing w:after="0"/>
        <w:ind w:left="132" w:right="0"/>
        <w:jc w:val="center"/>
        <w:rPr>
          <w:rFonts w:hint="eastAsia"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二</w:t>
      </w: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律所业绩</w:t>
      </w:r>
      <w:r>
        <w:rPr>
          <w:rFonts w:hint="eastAsia" w:ascii="方正小标宋简体" w:hAnsi="方正小标宋简体" w:eastAsia="方正小标宋简体" w:cs="方正小标宋简体"/>
          <w:color w:val="auto"/>
          <w:highlight w:val="none"/>
        </w:rPr>
        <w:t xml:space="preserve">汇总表 </w:t>
      </w:r>
    </w:p>
    <w:tbl>
      <w:tblPr>
        <w:tblStyle w:val="30"/>
        <w:tblW w:w="13009" w:type="dxa"/>
        <w:jc w:val="center"/>
        <w:tblLayout w:type="fixed"/>
        <w:tblCellMar>
          <w:top w:w="0" w:type="dxa"/>
          <w:left w:w="110" w:type="dxa"/>
          <w:bottom w:w="46" w:type="dxa"/>
          <w:right w:w="60" w:type="dxa"/>
        </w:tblCellMar>
      </w:tblPr>
      <w:tblGrid>
        <w:gridCol w:w="770"/>
        <w:gridCol w:w="2197"/>
        <w:gridCol w:w="1613"/>
        <w:gridCol w:w="3330"/>
        <w:gridCol w:w="2340"/>
        <w:gridCol w:w="1683"/>
        <w:gridCol w:w="1076"/>
      </w:tblGrid>
      <w:tr w14:paraId="385EBB51">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18EF1882">
            <w:pPr>
              <w:jc w:val="center"/>
              <w:rPr>
                <w:rFonts w:hint="eastAsia" w:ascii="仿宋_GB2312" w:hAnsi="仿宋_GB2312" w:eastAsia="仿宋_GB2312" w:cs="仿宋_GB2312"/>
                <w:color w:val="auto"/>
                <w:highlight w:val="none"/>
                <w:lang w:val="en-US" w:eastAsia="zh-CN"/>
              </w:rPr>
            </w:pPr>
          </w:p>
          <w:p w14:paraId="112058F8">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序号</w:t>
            </w:r>
          </w:p>
        </w:tc>
        <w:tc>
          <w:tcPr>
            <w:tcW w:w="2197" w:type="dxa"/>
            <w:tcBorders>
              <w:top w:val="single" w:color="auto" w:sz="4" w:space="0"/>
              <w:left w:val="single" w:color="auto" w:sz="4" w:space="0"/>
              <w:bottom w:val="single" w:color="auto" w:sz="4" w:space="0"/>
              <w:right w:val="single" w:color="auto" w:sz="4" w:space="0"/>
            </w:tcBorders>
            <w:noWrap w:val="0"/>
            <w:vAlign w:val="center"/>
          </w:tcPr>
          <w:p w14:paraId="499530F0">
            <w:pPr>
              <w:jc w:val="center"/>
              <w:rPr>
                <w:rFonts w:hint="eastAsia" w:ascii="仿宋_GB2312" w:hAnsi="仿宋_GB2312" w:eastAsia="仿宋_GB2312" w:cs="仿宋_GB2312"/>
                <w:color w:val="auto"/>
                <w:highlight w:val="none"/>
                <w:lang w:val="en-US" w:eastAsia="zh-CN"/>
              </w:rPr>
            </w:pPr>
          </w:p>
          <w:p w14:paraId="1E12317B">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客户名称</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254026D">
            <w:pPr>
              <w:jc w:val="center"/>
              <w:rPr>
                <w:rFonts w:hint="eastAsia" w:ascii="仿宋_GB2312" w:hAnsi="仿宋_GB2312" w:eastAsia="仿宋_GB2312" w:cs="仿宋_GB2312"/>
                <w:color w:val="auto"/>
                <w:highlight w:val="none"/>
                <w:lang w:val="en-US" w:eastAsia="zh-CN"/>
              </w:rPr>
            </w:pPr>
          </w:p>
          <w:p w14:paraId="1845703E">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客户单位性质</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08A1F587">
            <w:pPr>
              <w:jc w:val="center"/>
              <w:rPr>
                <w:rFonts w:hint="eastAsia" w:ascii="仿宋_GB2312" w:hAnsi="仿宋_GB2312" w:eastAsia="仿宋_GB2312" w:cs="仿宋_GB2312"/>
                <w:color w:val="auto"/>
                <w:highlight w:val="none"/>
                <w:lang w:val="en-US" w:eastAsia="zh-CN"/>
              </w:rPr>
            </w:pPr>
          </w:p>
          <w:p w14:paraId="691190A5">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代理律所名称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9E1AD">
            <w:pPr>
              <w:spacing w:after="0"/>
              <w:ind w:left="36"/>
              <w:jc w:val="center"/>
              <w:rPr>
                <w:rFonts w:hint="eastAsia" w:ascii="仿宋_GB2312" w:hAnsi="仿宋_GB2312" w:eastAsia="仿宋_GB2312" w:cs="仿宋_GB2312"/>
                <w:color w:val="auto"/>
                <w:highlight w:val="none"/>
                <w:lang w:val="en-US" w:eastAsia="zh-CN"/>
              </w:rPr>
            </w:pPr>
          </w:p>
          <w:p w14:paraId="3EBD74D4">
            <w:pPr>
              <w:spacing w:after="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主办律师</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80129DE">
            <w:pPr>
              <w:spacing w:after="0"/>
              <w:ind w:left="36"/>
              <w:jc w:val="center"/>
              <w:rPr>
                <w:rFonts w:hint="eastAsia" w:ascii="仿宋_GB2312" w:hAnsi="仿宋_GB2312" w:eastAsia="仿宋_GB2312" w:cs="仿宋_GB2312"/>
                <w:color w:val="auto"/>
                <w:highlight w:val="none"/>
                <w:lang w:val="en-US" w:eastAsia="zh-CN"/>
              </w:rPr>
            </w:pPr>
          </w:p>
          <w:p w14:paraId="6D73373A">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委托合同或裁判文书名称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CFD220">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文书出具时间</w:t>
            </w:r>
          </w:p>
        </w:tc>
      </w:tr>
      <w:tr w14:paraId="2EDCFF9E">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noWrap w:val="0"/>
            <w:vAlign w:val="bottom"/>
          </w:tcPr>
          <w:p w14:paraId="5E0C48AA">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auto" w:sz="4" w:space="0"/>
              <w:left w:val="single" w:color="000000" w:sz="4" w:space="0"/>
              <w:bottom w:val="single" w:color="000000" w:sz="4" w:space="0"/>
              <w:right w:val="single" w:color="000000" w:sz="4" w:space="0"/>
            </w:tcBorders>
            <w:noWrap w:val="0"/>
            <w:vAlign w:val="bottom"/>
          </w:tcPr>
          <w:p w14:paraId="6A7DB5F6">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auto" w:sz="4" w:space="0"/>
              <w:left w:val="single" w:color="000000" w:sz="4" w:space="0"/>
              <w:bottom w:val="single" w:color="000000" w:sz="4" w:space="0"/>
              <w:right w:val="single" w:color="000000" w:sz="4" w:space="0"/>
            </w:tcBorders>
            <w:noWrap w:val="0"/>
            <w:vAlign w:val="bottom"/>
          </w:tcPr>
          <w:p w14:paraId="4C5FF97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auto" w:sz="4" w:space="0"/>
              <w:left w:val="single" w:color="000000" w:sz="4" w:space="0"/>
              <w:bottom w:val="single" w:color="000000" w:sz="4" w:space="0"/>
              <w:right w:val="single" w:color="000000" w:sz="4" w:space="0"/>
            </w:tcBorders>
            <w:noWrap w:val="0"/>
            <w:vAlign w:val="bottom"/>
          </w:tcPr>
          <w:p w14:paraId="3BC1A0B9">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auto" w:sz="4" w:space="0"/>
              <w:left w:val="single" w:color="000000" w:sz="4" w:space="0"/>
              <w:bottom w:val="single" w:color="000000" w:sz="4" w:space="0"/>
              <w:right w:val="single" w:color="000000" w:sz="4" w:space="0"/>
            </w:tcBorders>
            <w:noWrap w:val="0"/>
            <w:vAlign w:val="bottom"/>
          </w:tcPr>
          <w:p w14:paraId="5FCD8CEE">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auto" w:sz="4" w:space="0"/>
              <w:left w:val="single" w:color="000000" w:sz="4" w:space="0"/>
              <w:bottom w:val="single" w:color="000000" w:sz="4" w:space="0"/>
              <w:right w:val="single" w:color="000000" w:sz="4" w:space="0"/>
            </w:tcBorders>
            <w:noWrap w:val="0"/>
            <w:vAlign w:val="bottom"/>
          </w:tcPr>
          <w:p w14:paraId="5ED0EC22">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auto" w:sz="4" w:space="0"/>
              <w:left w:val="single" w:color="000000" w:sz="4" w:space="0"/>
              <w:bottom w:val="single" w:color="000000" w:sz="4" w:space="0"/>
              <w:right w:val="single" w:color="000000" w:sz="4" w:space="0"/>
            </w:tcBorders>
            <w:noWrap w:val="0"/>
            <w:vAlign w:val="bottom"/>
          </w:tcPr>
          <w:p w14:paraId="3C9539B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1A88A883">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421FC68C">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6E1C3B3">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873C20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9FEFC9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0278AA5A">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0EE3F4F">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5BCA24EB">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42B41CA5">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65C38959">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DBAE8B5">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F8EF2AA">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32DBF88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71028221">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91BB493">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5B2D071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1916A198">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679B4B7B">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D36BCCF">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36C181F7">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D53F619">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A4D4C53">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0CD9F32">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B2F6F1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35657650">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77F0056">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1ECDDB9">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0A137420">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20D213AF">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925E655">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C2A464F">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41BFB32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562F7A14">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6DB0009B">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2E4CBBB">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1851C0E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C8EA9D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E7226AD">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6971F72">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792D8D7">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74EC8F41">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396CF369">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6FBC36A">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44A3A48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8336442">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15E040D3">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6A0F7D4">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B99C8A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5D2E5731">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CDA3DFB">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8A6CC87">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029F42F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3C915F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60340B5C">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F17D210">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765C28CE">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464F518A">
        <w:tblPrEx>
          <w:tblCellMar>
            <w:top w:w="0" w:type="dxa"/>
            <w:left w:w="110" w:type="dxa"/>
            <w:bottom w:w="46" w:type="dxa"/>
            <w:right w:w="60" w:type="dxa"/>
          </w:tblCellMar>
        </w:tblPrEx>
        <w:trPr>
          <w:trHeight w:val="564"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16A691CA">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DA9B150">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6B147B5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DF17656">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A994136">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17D6C59">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C095430">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bl>
    <w:p w14:paraId="75BAEA43">
      <w:pPr>
        <w:spacing w:after="0" w:line="240" w:lineRule="auto"/>
        <w:jc w:val="center"/>
        <w:rPr>
          <w:rFonts w:hint="eastAsia" w:ascii="仿宋_GB2312" w:hAnsi="仿宋_GB2312" w:eastAsia="仿宋_GB2312" w:cs="仿宋_GB2312"/>
          <w:color w:val="auto"/>
          <w:sz w:val="21"/>
          <w:highlight w:val="none"/>
        </w:rPr>
      </w:pPr>
    </w:p>
    <w:p w14:paraId="6ACFFF34">
      <w:pPr>
        <w:spacing w:after="0" w:line="240" w:lineRule="auto"/>
        <w:jc w:val="both"/>
        <w:rPr>
          <w:rFonts w:hint="eastAsia" w:ascii="仿宋_GB2312" w:hAnsi="仿宋_GB2312" w:eastAsia="仿宋_GB2312" w:cs="仿宋_GB2312"/>
          <w:color w:val="auto"/>
          <w:sz w:val="21"/>
          <w:highlight w:val="none"/>
        </w:rPr>
      </w:pPr>
    </w:p>
    <w:p w14:paraId="079459F0">
      <w:pPr>
        <w:spacing w:after="0" w:line="240" w:lineRule="auto"/>
        <w:jc w:val="both"/>
        <w:rPr>
          <w:rFonts w:hint="eastAsia" w:ascii="仿宋_GB2312" w:hAnsi="仿宋_GB2312" w:eastAsia="仿宋_GB2312" w:cs="仿宋_GB2312"/>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仿宋_GB2312" w:hAnsi="仿宋_GB2312" w:eastAsia="仿宋_GB2312" w:cs="仿宋_GB2312"/>
          <w:color w:val="auto"/>
          <w:sz w:val="21"/>
          <w:highlight w:val="none"/>
          <w:lang w:val="en-US" w:eastAsia="zh-CN"/>
        </w:rPr>
        <w:t>注：参选人在本表后</w:t>
      </w:r>
      <w:r>
        <w:rPr>
          <w:rFonts w:hint="eastAsia" w:ascii="仿宋_GB2312" w:hAnsi="仿宋_GB2312" w:eastAsia="仿宋_GB2312" w:cs="仿宋_GB2312"/>
          <w:color w:val="auto"/>
          <w:sz w:val="21"/>
          <w:highlight w:val="none"/>
        </w:rPr>
        <w:t>附</w:t>
      </w:r>
      <w:r>
        <w:rPr>
          <w:rFonts w:hint="eastAsia" w:ascii="仿宋_GB2312" w:hAnsi="仿宋_GB2312" w:eastAsia="仿宋_GB2312" w:cs="仿宋_GB2312"/>
          <w:color w:val="auto"/>
          <w:sz w:val="21"/>
          <w:highlight w:val="none"/>
          <w:lang w:val="en-US" w:eastAsia="zh-CN"/>
        </w:rPr>
        <w:t>相关业绩证明（如有）</w:t>
      </w:r>
    </w:p>
    <w:p w14:paraId="762DCEF8">
      <w:pPr>
        <w:pStyle w:val="2"/>
        <w:rPr>
          <w:rFonts w:hint="eastAsia"/>
          <w:highlight w:val="none"/>
          <w:lang w:val="en-US" w:eastAsia="zh-CN"/>
        </w:rPr>
      </w:pPr>
    </w:p>
    <w:p w14:paraId="77379970">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（三）信用查询证明</w:t>
      </w:r>
    </w:p>
    <w:p w14:paraId="47A57DE5">
      <w:pPr>
        <w:pStyle w:val="7"/>
        <w:spacing w:after="0" w:line="360" w:lineRule="auto"/>
        <w:ind w:left="132" w:right="0"/>
        <w:jc w:val="left"/>
        <w:rPr>
          <w:rFonts w:hint="eastAsia" w:ascii="仿宋_GB2312" w:hAnsi="仿宋_GB2312" w:eastAsia="仿宋_GB2312" w:cs="仿宋_GB2312"/>
          <w:b w:val="0"/>
          <w:bCs/>
          <w:color w:val="auto"/>
          <w:sz w:val="24"/>
          <w:szCs w:val="21"/>
          <w:highlight w:val="none"/>
          <w:lang w:val="en-US" w:eastAsia="zh-CN"/>
        </w:rPr>
      </w:pPr>
      <w:r>
        <w:rPr>
          <w:rFonts w:hint="eastAsia" w:ascii="仿宋_GB2312" w:hAnsi="仿宋_GB2312" w:eastAsia="仿宋_GB2312" w:cs="仿宋_GB2312"/>
          <w:b w:val="0"/>
          <w:bCs/>
          <w:color w:val="auto"/>
          <w:sz w:val="24"/>
          <w:szCs w:val="21"/>
          <w:highlight w:val="none"/>
          <w:lang w:val="en-US" w:eastAsia="zh-CN"/>
        </w:rPr>
        <w:t>参选人提供通过信用中国网站（www.creditchina.gov.cn）-信用服务-严重失信主体名单、经营异常名录查询、失信被执行人查询、重大税收违法失信主体查询的截图。</w:t>
      </w:r>
    </w:p>
    <w:p w14:paraId="632C8CBE">
      <w:pPr>
        <w:pStyle w:val="7"/>
        <w:spacing w:after="0" w:line="360" w:lineRule="auto"/>
        <w:ind w:left="132" w:right="0"/>
        <w:jc w:val="left"/>
        <w:rPr>
          <w:rFonts w:hint="eastAsia" w:ascii="宋体" w:hAnsi="宋体" w:eastAsia="宋体" w:cs="宋体"/>
          <w:b/>
          <w:color w:val="auto"/>
          <w:highlight w:val="none"/>
        </w:rPr>
      </w:pPr>
    </w:p>
    <w:p w14:paraId="2C48CD0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15158DA9">
      <w:pPr>
        <w:pStyle w:val="7"/>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60" w:name="_Toc123681"/>
    </w:p>
    <w:p w14:paraId="565EF9F5">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 xml:space="preserve">（四）拟委任的主要人员汇总表 </w:t>
      </w:r>
      <w:bookmarkEnd w:id="60"/>
    </w:p>
    <w:tbl>
      <w:tblPr>
        <w:tblStyle w:val="30"/>
        <w:tblW w:w="13218" w:type="dxa"/>
        <w:jc w:val="center"/>
        <w:tblLayout w:type="fixed"/>
        <w:tblCellMar>
          <w:top w:w="0" w:type="dxa"/>
          <w:left w:w="110" w:type="dxa"/>
          <w:bottom w:w="46" w:type="dxa"/>
          <w:right w:w="60" w:type="dxa"/>
        </w:tblCellMar>
      </w:tblPr>
      <w:tblGrid>
        <w:gridCol w:w="1061"/>
        <w:gridCol w:w="1683"/>
        <w:gridCol w:w="1353"/>
        <w:gridCol w:w="2322"/>
        <w:gridCol w:w="916"/>
        <w:gridCol w:w="1304"/>
        <w:gridCol w:w="1165"/>
        <w:gridCol w:w="1217"/>
        <w:gridCol w:w="2197"/>
      </w:tblGrid>
      <w:tr w14:paraId="53F760A4">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E4F3E">
            <w:pPr>
              <w:spacing w:after="0"/>
              <w:ind w:left="8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序号</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49BAB1">
            <w:pPr>
              <w:spacing w:after="0"/>
              <w:jc w:val="center"/>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本项目任职</w:t>
            </w:r>
          </w:p>
          <w:p w14:paraId="41A58A7E">
            <w:pPr>
              <w:spacing w:after="0"/>
              <w:jc w:val="center"/>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项目负责人/协办律师</w:t>
            </w:r>
            <w:r>
              <w:rPr>
                <w:rFonts w:hint="eastAsia" w:ascii="仿宋_GB2312" w:hAnsi="仿宋_GB2312" w:eastAsia="仿宋_GB2312" w:cs="仿宋_GB2312"/>
                <w:color w:val="auto"/>
                <w:sz w:val="21"/>
                <w:highlight w:val="none"/>
                <w:lang w:eastAsia="zh-CN"/>
              </w:rPr>
              <w:t>）</w:t>
            </w:r>
          </w:p>
        </w:tc>
        <w:tc>
          <w:tcPr>
            <w:tcW w:w="13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71C5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姓名</w:t>
            </w:r>
          </w:p>
        </w:tc>
        <w:tc>
          <w:tcPr>
            <w:tcW w:w="23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FE3565">
            <w:pPr>
              <w:spacing w:after="0"/>
              <w:ind w:righ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331F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专业</w:t>
            </w:r>
          </w:p>
        </w:tc>
        <w:tc>
          <w:tcPr>
            <w:tcW w:w="5883" w:type="dxa"/>
            <w:gridSpan w:val="4"/>
            <w:tcBorders>
              <w:top w:val="single" w:color="000000" w:sz="4" w:space="0"/>
              <w:left w:val="single" w:color="000000" w:sz="4" w:space="0"/>
              <w:bottom w:val="single" w:color="000000" w:sz="4" w:space="0"/>
              <w:right w:val="single" w:color="000000" w:sz="4" w:space="0"/>
            </w:tcBorders>
            <w:noWrap w:val="0"/>
            <w:vAlign w:val="center"/>
          </w:tcPr>
          <w:p w14:paraId="29C943AC">
            <w:pPr>
              <w:spacing w:after="0"/>
              <w:ind w:right="51"/>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执业资格</w:t>
            </w:r>
            <w:r>
              <w:rPr>
                <w:rFonts w:hint="eastAsia" w:ascii="仿宋_GB2312" w:hAnsi="仿宋_GB2312" w:eastAsia="仿宋_GB2312" w:cs="仿宋_GB2312"/>
                <w:color w:val="auto"/>
                <w:sz w:val="21"/>
                <w:highlight w:val="none"/>
                <w:lang w:val="en-US" w:eastAsia="zh-CN"/>
              </w:rPr>
              <w:t>及荣誉证书</w:t>
            </w:r>
          </w:p>
        </w:tc>
      </w:tr>
      <w:tr w14:paraId="6CCE8A4C">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noWrap w:val="0"/>
            <w:vAlign w:val="center"/>
          </w:tcPr>
          <w:p w14:paraId="30CEF3AC">
            <w:pPr>
              <w:jc w:val="center"/>
              <w:rPr>
                <w:rFonts w:hint="eastAsia" w:ascii="仿宋_GB2312" w:hAnsi="仿宋_GB2312" w:eastAsia="仿宋_GB2312" w:cs="仿宋_GB2312"/>
                <w:color w:val="auto"/>
                <w:highlight w:val="none"/>
              </w:rPr>
            </w:pPr>
          </w:p>
        </w:tc>
        <w:tc>
          <w:tcPr>
            <w:tcW w:w="1683" w:type="dxa"/>
            <w:vMerge w:val="continue"/>
            <w:tcBorders>
              <w:top w:val="nil"/>
              <w:left w:val="single" w:color="000000" w:sz="4" w:space="0"/>
              <w:bottom w:val="single" w:color="000000" w:sz="4" w:space="0"/>
              <w:right w:val="single" w:color="000000" w:sz="4" w:space="0"/>
            </w:tcBorders>
            <w:noWrap w:val="0"/>
            <w:vAlign w:val="center"/>
          </w:tcPr>
          <w:p w14:paraId="3AFC9440">
            <w:pPr>
              <w:jc w:val="center"/>
              <w:rPr>
                <w:rFonts w:hint="eastAsia" w:ascii="仿宋_GB2312" w:hAnsi="仿宋_GB2312" w:eastAsia="仿宋_GB2312" w:cs="仿宋_GB2312"/>
                <w:color w:val="auto"/>
                <w:highlight w:val="none"/>
              </w:rPr>
            </w:pPr>
          </w:p>
        </w:tc>
        <w:tc>
          <w:tcPr>
            <w:tcW w:w="1353" w:type="dxa"/>
            <w:vMerge w:val="continue"/>
            <w:tcBorders>
              <w:top w:val="nil"/>
              <w:left w:val="single" w:color="000000" w:sz="4" w:space="0"/>
              <w:bottom w:val="single" w:color="000000" w:sz="4" w:space="0"/>
              <w:right w:val="single" w:color="000000" w:sz="4" w:space="0"/>
            </w:tcBorders>
            <w:noWrap w:val="0"/>
            <w:vAlign w:val="center"/>
          </w:tcPr>
          <w:p w14:paraId="6B4B83B6">
            <w:pPr>
              <w:jc w:val="center"/>
              <w:rPr>
                <w:rFonts w:hint="eastAsia" w:ascii="仿宋_GB2312" w:hAnsi="仿宋_GB2312" w:eastAsia="仿宋_GB2312" w:cs="仿宋_GB2312"/>
                <w:color w:val="auto"/>
                <w:highlight w:val="none"/>
              </w:rPr>
            </w:pPr>
          </w:p>
        </w:tc>
        <w:tc>
          <w:tcPr>
            <w:tcW w:w="2322" w:type="dxa"/>
            <w:vMerge w:val="continue"/>
            <w:tcBorders>
              <w:top w:val="nil"/>
              <w:left w:val="single" w:color="000000" w:sz="4" w:space="0"/>
              <w:bottom w:val="single" w:color="000000" w:sz="4" w:space="0"/>
              <w:right w:val="single" w:color="000000" w:sz="4" w:space="0"/>
            </w:tcBorders>
            <w:noWrap w:val="0"/>
            <w:vAlign w:val="center"/>
          </w:tcPr>
          <w:p w14:paraId="31A1477E">
            <w:pPr>
              <w:jc w:val="center"/>
              <w:rPr>
                <w:rFonts w:hint="eastAsia" w:ascii="仿宋_GB2312" w:hAnsi="仿宋_GB2312" w:eastAsia="仿宋_GB2312" w:cs="仿宋_GB2312"/>
                <w:color w:val="auto"/>
                <w:highlight w:val="none"/>
              </w:rPr>
            </w:pPr>
          </w:p>
        </w:tc>
        <w:tc>
          <w:tcPr>
            <w:tcW w:w="916" w:type="dxa"/>
            <w:vMerge w:val="continue"/>
            <w:tcBorders>
              <w:top w:val="nil"/>
              <w:left w:val="single" w:color="000000" w:sz="4" w:space="0"/>
              <w:bottom w:val="single" w:color="000000" w:sz="4" w:space="0"/>
              <w:right w:val="single" w:color="000000" w:sz="4" w:space="0"/>
            </w:tcBorders>
            <w:noWrap w:val="0"/>
            <w:vAlign w:val="center"/>
          </w:tcPr>
          <w:p w14:paraId="27F08A70">
            <w:pPr>
              <w:jc w:val="center"/>
              <w:rPr>
                <w:rFonts w:hint="eastAsia" w:ascii="仿宋_GB2312" w:hAnsi="仿宋_GB2312" w:eastAsia="仿宋_GB2312" w:cs="仿宋_GB2312"/>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4B7D74B">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证书名称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714BA4E2">
            <w:pPr>
              <w:spacing w:after="0"/>
              <w:ind w:lef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执业年限</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1E647A4">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荣誉名称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817E476">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荣誉证书发证单位</w:t>
            </w:r>
          </w:p>
        </w:tc>
      </w:tr>
      <w:tr w14:paraId="2CAA2743">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A60071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B41CD77">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6D4E527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565155F4">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2A2EEDB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65DAD77D">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8D823C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864BC3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18716E9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425E90E">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BB9D34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6FD7DA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2BA8F6A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58B96910">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791FED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28C02E06">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32B73DE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3DDAB40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5209DF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6CF5E65">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2A8C25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367875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4AD4196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654FE17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312653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734D548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045E89D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1AE74DE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5216D83">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FD91D08">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4D1DDD4D">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0D4AE97">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66286EB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71287F9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705568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6820280">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236E01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064B2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CFDF69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0E2C891D">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9CB97E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FF49059">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004E785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535D2772">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AA0E08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602B34D5">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8FC312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6568236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46D680F">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0B35B19">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2CE926A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28E3CC35">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71DE306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337D8059">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382028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7ABFC4C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0A8F2BC">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1041A65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2A707B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E1E8667">
        <w:tblPrEx>
          <w:tblCellMar>
            <w:top w:w="0" w:type="dxa"/>
            <w:left w:w="110" w:type="dxa"/>
            <w:bottom w:w="46" w:type="dxa"/>
            <w:right w:w="60" w:type="dxa"/>
          </w:tblCellMar>
        </w:tblPrEx>
        <w:trPr>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CEB4AA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7F4F89D">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52AB0E7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0C4DE6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73561F2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5587D89C">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0FC860B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2813E7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51B3D42">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BCBC213">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3088D9A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43734FB">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47A8673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986DDC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17EDD6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7F6F91A">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C5257C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F0F2F0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3753FEE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392F8544">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2E3AED50">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4C89EC0">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3A53D4D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53E7D9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02A92D0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557515F2">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653D9A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3457100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11BED74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0364A60">
        <w:tblPrEx>
          <w:tblCellMar>
            <w:top w:w="0" w:type="dxa"/>
            <w:left w:w="110" w:type="dxa"/>
            <w:bottom w:w="46" w:type="dxa"/>
            <w:right w:w="60"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4F49CB3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DADE0A0">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3AD76B6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1D53D5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57936C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0D72651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6161B5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FAE9BA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F314A9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4D368936">
      <w:pPr>
        <w:pStyle w:val="7"/>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p>
    <w:bookmarkEnd w:id="59"/>
    <w:p w14:paraId="63C5BA6D">
      <w:pPr>
        <w:pStyle w:val="7"/>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14:paraId="1F7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4CED54F9">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姓    名</w:t>
            </w:r>
          </w:p>
        </w:tc>
        <w:tc>
          <w:tcPr>
            <w:tcW w:w="2660" w:type="dxa"/>
            <w:gridSpan w:val="2"/>
          </w:tcPr>
          <w:p w14:paraId="63A56CDF">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54B2E874">
            <w:pPr>
              <w:widowControl w:val="0"/>
              <w:adjustRightInd w:val="0"/>
              <w:snapToGrid w:val="0"/>
              <w:spacing w:after="0" w:line="480" w:lineRule="exact"/>
              <w:jc w:val="center"/>
              <w:rPr>
                <w:rFonts w:hint="eastAsia" w:ascii="仿宋_GB2312" w:hAnsi="仿宋_GB2312" w:eastAsia="仿宋_GB2312" w:cs="仿宋_GB2312"/>
                <w:b/>
                <w:bCs/>
                <w:color w:val="000000"/>
                <w:sz w:val="24"/>
                <w:szCs w:val="20"/>
                <w:highlight w:val="none"/>
                <w:lang w:eastAsia="zh-CN"/>
              </w:rPr>
            </w:pPr>
            <w:r>
              <w:rPr>
                <w:rFonts w:hint="eastAsia" w:ascii="仿宋_GB2312" w:hAnsi="仿宋_GB2312" w:eastAsia="仿宋_GB2312" w:cs="仿宋_GB2312"/>
                <w:b/>
                <w:bCs/>
                <w:color w:val="000000"/>
                <w:sz w:val="24"/>
                <w:szCs w:val="20"/>
                <w:highlight w:val="none"/>
                <w:lang w:eastAsia="zh-CN"/>
              </w:rPr>
              <w:t>拟任职</w:t>
            </w:r>
          </w:p>
        </w:tc>
        <w:tc>
          <w:tcPr>
            <w:tcW w:w="2852" w:type="dxa"/>
            <w:gridSpan w:val="2"/>
            <w:vAlign w:val="top"/>
          </w:tcPr>
          <w:p w14:paraId="1B994DF3">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项目负责人</w:t>
            </w:r>
            <w:r>
              <w:rPr>
                <w:rFonts w:hint="eastAsia" w:ascii="仿宋_GB2312" w:hAnsi="仿宋_GB2312" w:eastAsia="仿宋_GB2312" w:cs="仿宋_GB2312"/>
                <w:color w:val="000000"/>
                <w:sz w:val="24"/>
                <w:szCs w:val="20"/>
                <w:highlight w:val="none"/>
                <w:lang w:val="en-US" w:eastAsia="zh-CN"/>
              </w:rPr>
              <w:t>/协办律师</w:t>
            </w:r>
          </w:p>
        </w:tc>
      </w:tr>
      <w:tr w14:paraId="1F1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31A4329E">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身份证号</w:t>
            </w:r>
          </w:p>
        </w:tc>
        <w:tc>
          <w:tcPr>
            <w:tcW w:w="2660" w:type="dxa"/>
            <w:gridSpan w:val="2"/>
          </w:tcPr>
          <w:p w14:paraId="1517C0B9">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0192584B">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从业年限</w:t>
            </w:r>
          </w:p>
        </w:tc>
        <w:tc>
          <w:tcPr>
            <w:tcW w:w="2852" w:type="dxa"/>
            <w:gridSpan w:val="2"/>
          </w:tcPr>
          <w:p w14:paraId="43E2250F">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368C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E2C926C">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专业职称</w:t>
            </w:r>
          </w:p>
        </w:tc>
        <w:tc>
          <w:tcPr>
            <w:tcW w:w="2660" w:type="dxa"/>
            <w:gridSpan w:val="2"/>
          </w:tcPr>
          <w:p w14:paraId="2F50AC54">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06E14A71">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专业</w:t>
            </w:r>
            <w:r>
              <w:rPr>
                <w:rFonts w:hint="eastAsia" w:ascii="仿宋_GB2312" w:hAnsi="仿宋_GB2312" w:eastAsia="仿宋_GB2312" w:cs="仿宋_GB2312"/>
                <w:color w:val="000000"/>
                <w:sz w:val="24"/>
                <w:szCs w:val="20"/>
                <w:highlight w:val="none"/>
              </w:rPr>
              <w:t>学历</w:t>
            </w:r>
          </w:p>
        </w:tc>
        <w:tc>
          <w:tcPr>
            <w:tcW w:w="2852" w:type="dxa"/>
            <w:gridSpan w:val="2"/>
          </w:tcPr>
          <w:p w14:paraId="1D33AD6E">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2B62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FF07C7E">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执业资格</w:t>
            </w:r>
          </w:p>
        </w:tc>
        <w:tc>
          <w:tcPr>
            <w:tcW w:w="2660" w:type="dxa"/>
            <w:gridSpan w:val="2"/>
          </w:tcPr>
          <w:p w14:paraId="2EC34045">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56DD9907">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执业编号</w:t>
            </w:r>
          </w:p>
        </w:tc>
        <w:tc>
          <w:tcPr>
            <w:tcW w:w="2852" w:type="dxa"/>
            <w:gridSpan w:val="2"/>
          </w:tcPr>
          <w:p w14:paraId="75A9CFEE">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6C2A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2576136B">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执业单位</w:t>
            </w:r>
          </w:p>
        </w:tc>
        <w:tc>
          <w:tcPr>
            <w:tcW w:w="7159" w:type="dxa"/>
            <w:gridSpan w:val="6"/>
          </w:tcPr>
          <w:p w14:paraId="67324E97">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4E81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69D5B4C9">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毕业院校</w:t>
            </w:r>
          </w:p>
        </w:tc>
        <w:tc>
          <w:tcPr>
            <w:tcW w:w="7159" w:type="dxa"/>
            <w:gridSpan w:val="6"/>
          </w:tcPr>
          <w:p w14:paraId="564D9A2D">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 xml:space="preserve">年毕业于            学校        专业 </w:t>
            </w:r>
          </w:p>
        </w:tc>
      </w:tr>
      <w:tr w14:paraId="029F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4FE07E5C">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所获荣誉</w:t>
            </w:r>
          </w:p>
          <w:p w14:paraId="0133DF9D">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7159" w:type="dxa"/>
            <w:gridSpan w:val="6"/>
          </w:tcPr>
          <w:p w14:paraId="39F376DC">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p>
        </w:tc>
      </w:tr>
      <w:tr w14:paraId="6434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top"/>
          </w:tcPr>
          <w:p w14:paraId="1FD58704">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rPr>
              <w:t>类似项目的业绩</w:t>
            </w:r>
            <w:r>
              <w:rPr>
                <w:rFonts w:hint="eastAsia" w:ascii="仿宋_GB2312" w:hAnsi="仿宋_GB2312" w:eastAsia="仿宋_GB2312" w:cs="仿宋_GB2312"/>
                <w:color w:val="000000"/>
                <w:sz w:val="24"/>
                <w:szCs w:val="20"/>
                <w:highlight w:val="none"/>
                <w:lang w:eastAsia="zh-CN"/>
              </w:rPr>
              <w:t>（如有）</w:t>
            </w:r>
          </w:p>
        </w:tc>
      </w:tr>
      <w:tr w14:paraId="4C57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14:paraId="7ED4E07C">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项目名称</w:t>
            </w:r>
          </w:p>
        </w:tc>
        <w:tc>
          <w:tcPr>
            <w:tcW w:w="2077" w:type="dxa"/>
            <w:gridSpan w:val="2"/>
            <w:vAlign w:val="center"/>
          </w:tcPr>
          <w:p w14:paraId="33EA5BE6">
            <w:pPr>
              <w:widowControl w:val="0"/>
              <w:adjustRightInd w:val="0"/>
              <w:snapToGrid w:val="0"/>
              <w:spacing w:after="0" w:line="480" w:lineRule="exact"/>
              <w:ind w:left="56" w:hanging="14"/>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标的金额</w:t>
            </w:r>
          </w:p>
        </w:tc>
        <w:tc>
          <w:tcPr>
            <w:tcW w:w="1859" w:type="dxa"/>
            <w:gridSpan w:val="2"/>
            <w:vAlign w:val="center"/>
          </w:tcPr>
          <w:p w14:paraId="34E46673">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案件结果/阶段</w:t>
            </w:r>
          </w:p>
        </w:tc>
        <w:tc>
          <w:tcPr>
            <w:tcW w:w="1921" w:type="dxa"/>
            <w:vAlign w:val="center"/>
          </w:tcPr>
          <w:p w14:paraId="101C6D4B">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发包人</w:t>
            </w:r>
          </w:p>
        </w:tc>
      </w:tr>
      <w:tr w14:paraId="7058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25D31D43">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66BD4E83">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320E5BDA">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45E2E862">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7041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584E7559">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3AC8C83E">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1CA3F7BD">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28A38FA1">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4A82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575414B6">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6DBB3E21">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7FDBC4E1">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3EAA2DCF">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647A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14:paraId="1887802E">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7ABA89A8">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36D80A8F">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695864FC">
            <w:pPr>
              <w:widowControl w:val="0"/>
              <w:spacing w:after="0" w:line="480" w:lineRule="exact"/>
              <w:jc w:val="both"/>
              <w:rPr>
                <w:rFonts w:hint="eastAsia" w:ascii="仿宋_GB2312" w:hAnsi="仿宋_GB2312" w:eastAsia="仿宋_GB2312" w:cs="仿宋_GB2312"/>
                <w:color w:val="000000"/>
                <w:sz w:val="24"/>
                <w:szCs w:val="20"/>
                <w:highlight w:val="none"/>
              </w:rPr>
            </w:pPr>
          </w:p>
        </w:tc>
      </w:tr>
    </w:tbl>
    <w:p w14:paraId="1C1FFFD0">
      <w:pPr>
        <w:pStyle w:val="17"/>
        <w:ind w:left="0" w:leftChars="0" w:firstLine="0" w:firstLineChars="0"/>
        <w:rPr>
          <w:rFonts w:hint="eastAsia" w:ascii="仿宋_GB2312" w:hAnsi="仿宋_GB2312" w:eastAsia="仿宋_GB2312" w:cs="仿宋_GB2312"/>
          <w:color w:val="auto"/>
          <w:highlight w:val="none"/>
        </w:rPr>
      </w:pPr>
    </w:p>
    <w:p w14:paraId="16AE29D7">
      <w:pPr>
        <w:ind w:firstLine="220" w:firstLineChars="100"/>
        <w:rPr>
          <w:rFonts w:ascii="宋体" w:hAnsi="宋体" w:eastAsia="宋体"/>
          <w:color w:val="auto"/>
          <w:highlight w:val="none"/>
        </w:rPr>
      </w:pPr>
      <w:r>
        <w:rPr>
          <w:rFonts w:hint="eastAsia" w:ascii="仿宋_GB2312" w:hAnsi="仿宋_GB2312" w:eastAsia="仿宋_GB2312" w:cs="仿宋_GB2312"/>
          <w:color w:val="auto"/>
          <w:highlight w:val="none"/>
        </w:rPr>
        <w:t>注：</w:t>
      </w:r>
      <w:r>
        <w:rPr>
          <w:rFonts w:hint="eastAsia" w:ascii="仿宋_GB2312" w:hAnsi="仿宋_GB2312" w:eastAsia="仿宋_GB2312" w:cs="仿宋_GB2312"/>
          <w:color w:val="auto"/>
          <w:highlight w:val="none"/>
          <w:lang w:val="en-US" w:eastAsia="zh-CN"/>
        </w:rPr>
        <w:t>参选</w:t>
      </w:r>
      <w:r>
        <w:rPr>
          <w:rFonts w:hint="eastAsia" w:ascii="仿宋_GB2312" w:hAnsi="仿宋_GB2312" w:eastAsia="仿宋_GB2312" w:cs="仿宋_GB2312"/>
          <w:color w:val="auto"/>
          <w:highlight w:val="none"/>
        </w:rPr>
        <w:t>人应在本表后附</w:t>
      </w:r>
      <w:r>
        <w:rPr>
          <w:rFonts w:hint="eastAsia" w:ascii="仿宋_GB2312" w:hAnsi="仿宋_GB2312" w:eastAsia="仿宋_GB2312" w:cs="仿宋_GB2312"/>
          <w:color w:val="auto"/>
          <w:highlight w:val="none"/>
          <w:lang w:val="en-US" w:eastAsia="zh-CN"/>
        </w:rPr>
        <w:t>律师执业证、业绩证明（如有）、荣誉证书（如有）</w:t>
      </w:r>
      <w:r>
        <w:rPr>
          <w:rFonts w:hint="eastAsia" w:ascii="仿宋_GB2312" w:hAnsi="仿宋_GB2312" w:eastAsia="仿宋_GB2312" w:cs="仿宋_GB2312"/>
          <w:color w:val="auto"/>
          <w:highlight w:val="none"/>
        </w:rPr>
        <w:t>。</w:t>
      </w:r>
    </w:p>
    <w:p w14:paraId="16016CEF">
      <w:pPr>
        <w:rPr>
          <w:rFonts w:ascii="宋体" w:hAnsi="宋体" w:eastAsia="宋体"/>
          <w:color w:val="auto"/>
          <w:highlight w:val="none"/>
        </w:rPr>
      </w:pPr>
      <w:r>
        <w:rPr>
          <w:rFonts w:ascii="宋体" w:hAnsi="宋体" w:eastAsia="宋体"/>
          <w:color w:val="auto"/>
          <w:highlight w:val="none"/>
        </w:rPr>
        <w:br w:type="page"/>
      </w:r>
    </w:p>
    <w:p w14:paraId="70261BB5">
      <w:pPr>
        <w:widowControl w:val="0"/>
        <w:adjustRightInd w:val="0"/>
        <w:spacing w:line="440" w:lineRule="exact"/>
        <w:ind w:left="722" w:leftChars="1" w:hanging="720" w:hangingChars="200"/>
        <w:jc w:val="center"/>
        <w:textAlignment w:val="baseline"/>
        <w:rPr>
          <w:rFonts w:hint="eastAsia" w:ascii="方正小标宋简体" w:hAnsi="方正小标宋简体" w:eastAsia="方正小标宋简体" w:cs="方正小标宋简体"/>
          <w:b w:val="0"/>
          <w:bCs/>
          <w:color w:val="000000"/>
          <w:kern w:val="0"/>
          <w:sz w:val="36"/>
          <w:szCs w:val="36"/>
          <w:highlight w:val="none"/>
          <w:lang w:val="en-US" w:eastAsia="zh-CN" w:bidi="ar-SA"/>
        </w:rPr>
      </w:pPr>
      <w:r>
        <w:rPr>
          <w:rFonts w:hint="eastAsia" w:ascii="方正小标宋简体" w:hAnsi="方正小标宋简体" w:eastAsia="方正小标宋简体" w:cs="方正小标宋简体"/>
          <w:b w:val="0"/>
          <w:bCs/>
          <w:color w:val="000000"/>
          <w:kern w:val="0"/>
          <w:sz w:val="36"/>
          <w:szCs w:val="36"/>
          <w:highlight w:val="none"/>
          <w:lang w:val="en-US" w:eastAsia="zh-CN" w:bidi="ar-SA"/>
        </w:rPr>
        <w:t>四、保密承诺书</w:t>
      </w:r>
    </w:p>
    <w:p w14:paraId="21FC6C56">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2B517B1D">
      <w:pPr>
        <w:widowControl/>
        <w:adjustRightInd w:val="0"/>
        <w:snapToGrid w:val="0"/>
        <w:spacing w:after="0" w:line="360" w:lineRule="auto"/>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lang w:val="en-US" w:eastAsia="zh-CN"/>
        </w:rPr>
        <w:t>成都启新汽车服务有限责任</w:t>
      </w:r>
      <w:r>
        <w:rPr>
          <w:rFonts w:hint="eastAsia" w:ascii="仿宋_GB2312" w:hAnsi="仿宋_GB2312" w:eastAsia="仿宋_GB2312" w:cs="仿宋_GB2312"/>
          <w:b w:val="0"/>
          <w:bCs w:val="0"/>
          <w:color w:val="000000"/>
          <w:sz w:val="24"/>
          <w:szCs w:val="24"/>
          <w:highlight w:val="none"/>
          <w:u w:val="none"/>
          <w:lang w:eastAsia="zh-CN"/>
        </w:rPr>
        <w:t>公司</w:t>
      </w:r>
      <w:r>
        <w:rPr>
          <w:rFonts w:hint="eastAsia" w:ascii="仿宋_GB2312" w:hAnsi="仿宋_GB2312" w:eastAsia="仿宋_GB2312" w:cs="仿宋_GB2312"/>
          <w:b w:val="0"/>
          <w:bCs w:val="0"/>
          <w:color w:val="000000"/>
          <w:sz w:val="24"/>
          <w:szCs w:val="24"/>
          <w:highlight w:val="none"/>
          <w:u w:val="none"/>
        </w:rPr>
        <w:t>：</w:t>
      </w:r>
    </w:p>
    <w:p w14:paraId="1449B1EE">
      <w:pPr>
        <w:widowControl/>
        <w:adjustRightInd w:val="0"/>
        <w:snapToGrid w:val="0"/>
        <w:spacing w:after="0" w:line="360" w:lineRule="auto"/>
        <w:ind w:firstLine="480" w:firstLineChars="200"/>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rPr>
        <w:t>就</w:t>
      </w:r>
      <w:r>
        <w:rPr>
          <w:rFonts w:hint="eastAsia" w:ascii="仿宋_GB2312" w:hAnsi="仿宋_GB2312" w:eastAsia="仿宋_GB2312" w:cs="仿宋_GB2312"/>
          <w:b w:val="0"/>
          <w:bCs w:val="0"/>
          <w:color w:val="000000"/>
          <w:sz w:val="24"/>
          <w:szCs w:val="24"/>
          <w:highlight w:val="none"/>
          <w:u w:val="none"/>
          <w:lang w:val="en-US" w:eastAsia="zh-CN"/>
        </w:rPr>
        <w:t>成都启新汽车服务有限责任</w:t>
      </w:r>
      <w:r>
        <w:rPr>
          <w:rFonts w:hint="eastAsia" w:ascii="仿宋_GB2312" w:hAnsi="仿宋_GB2312" w:eastAsia="仿宋_GB2312" w:cs="仿宋_GB2312"/>
          <w:b w:val="0"/>
          <w:bCs w:val="0"/>
          <w:color w:val="000000"/>
          <w:sz w:val="24"/>
          <w:szCs w:val="24"/>
          <w:highlight w:val="none"/>
          <w:u w:val="none"/>
          <w:lang w:eastAsia="zh-CN"/>
        </w:rPr>
        <w:t>公司与</w:t>
      </w:r>
      <w:r>
        <w:rPr>
          <w:rFonts w:hint="eastAsia" w:ascii="仿宋_GB2312" w:hAnsi="仿宋_GB2312" w:eastAsia="仿宋_GB2312" w:cs="仿宋_GB2312"/>
          <w:b w:val="0"/>
          <w:bCs w:val="0"/>
          <w:color w:val="000000"/>
          <w:sz w:val="24"/>
          <w:szCs w:val="24"/>
          <w:highlight w:val="none"/>
          <w:u w:val="none"/>
          <w:lang w:val="en-US" w:eastAsia="zh-CN"/>
        </w:rPr>
        <w:t>江苏</w:t>
      </w:r>
      <w:r>
        <w:rPr>
          <w:rFonts w:hint="eastAsia" w:ascii="仿宋_GB2312" w:hAnsi="仿宋_GB2312" w:eastAsia="仿宋_GB2312" w:cs="仿宋_GB2312"/>
          <w:b w:val="0"/>
          <w:bCs w:val="0"/>
          <w:color w:val="000000"/>
          <w:sz w:val="24"/>
          <w:szCs w:val="24"/>
          <w:highlight w:val="none"/>
          <w:u w:val="none"/>
          <w:lang w:eastAsia="zh-CN"/>
        </w:rPr>
        <w:t>某</w:t>
      </w:r>
      <w:r>
        <w:rPr>
          <w:rFonts w:hint="eastAsia" w:ascii="仿宋_GB2312" w:hAnsi="仿宋_GB2312" w:eastAsia="仿宋_GB2312" w:cs="仿宋_GB2312"/>
          <w:b w:val="0"/>
          <w:bCs w:val="0"/>
          <w:color w:val="000000"/>
          <w:sz w:val="24"/>
          <w:szCs w:val="24"/>
          <w:highlight w:val="none"/>
          <w:u w:val="none"/>
          <w:lang w:val="en-US" w:eastAsia="zh-CN"/>
        </w:rPr>
        <w:t>民</w:t>
      </w:r>
      <w:r>
        <w:rPr>
          <w:rFonts w:hint="eastAsia" w:ascii="仿宋_GB2312" w:hAnsi="仿宋_GB2312" w:eastAsia="仿宋_GB2312" w:cs="仿宋_GB2312"/>
          <w:b w:val="0"/>
          <w:bCs w:val="0"/>
          <w:color w:val="000000"/>
          <w:sz w:val="24"/>
          <w:szCs w:val="24"/>
          <w:highlight w:val="none"/>
          <w:u w:val="none"/>
          <w:lang w:eastAsia="zh-CN"/>
        </w:rPr>
        <w:t>企合同纠纷诉讼法律服务项目</w:t>
      </w:r>
      <w:r>
        <w:rPr>
          <w:rFonts w:hint="eastAsia" w:ascii="仿宋_GB2312" w:hAnsi="仿宋_GB2312" w:eastAsia="仿宋_GB2312" w:cs="仿宋_GB2312"/>
          <w:b w:val="0"/>
          <w:bCs w:val="0"/>
          <w:color w:val="000000"/>
          <w:sz w:val="24"/>
          <w:szCs w:val="24"/>
          <w:highlight w:val="none"/>
          <w:u w:val="none"/>
        </w:rPr>
        <w:t>，我方特做如下保密承诺：</w:t>
      </w:r>
    </w:p>
    <w:p w14:paraId="24A6B1DB">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不论项目是否成交，对因上述项目我方所获取的与该项目有关的技术文件以及由</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书面许可，不以任何形式向第三方透露本项目的任何内容；如我方成交，在后续的合同期间及其结束后，未经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书面同意，保证不将与本项目有关的任何资料用于发表和公布，或对外泄露。</w:t>
      </w:r>
    </w:p>
    <w:p w14:paraId="54CCB680">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一旦发现或有举报我方人员出现泄密或其他违规行为，经证实后我方除对有关责任人员及时予以相应处理外，完全接受</w:t>
      </w:r>
      <w:r>
        <w:rPr>
          <w:rFonts w:hint="eastAsia" w:ascii="仿宋_GB2312" w:hAnsi="仿宋_GB2312" w:eastAsia="仿宋_GB2312" w:cs="仿宋_GB2312"/>
          <w:color w:val="000000"/>
          <w:sz w:val="24"/>
          <w:szCs w:val="24"/>
          <w:highlight w:val="none"/>
          <w:lang w:val="en-US" w:eastAsia="zh-CN"/>
        </w:rPr>
        <w:t>比选</w:t>
      </w:r>
      <w:r>
        <w:rPr>
          <w:rFonts w:hint="eastAsia" w:ascii="仿宋_GB2312" w:hAnsi="仿宋_GB2312" w:eastAsia="仿宋_GB2312" w:cs="仿宋_GB2312"/>
          <w:color w:val="000000"/>
          <w:sz w:val="24"/>
          <w:szCs w:val="24"/>
          <w:highlight w:val="none"/>
        </w:rPr>
        <w:t>人的处理意见，并负责承担由此而产生的一切后果与法律责任。</w:t>
      </w:r>
    </w:p>
    <w:p w14:paraId="2D14D7B1">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如我单位</w:t>
      </w:r>
      <w:r>
        <w:rPr>
          <w:rFonts w:hint="eastAsia" w:ascii="仿宋_GB2312" w:hAnsi="仿宋_GB2312" w:eastAsia="仿宋_GB2312" w:cs="仿宋_GB2312"/>
          <w:color w:val="000000"/>
          <w:sz w:val="24"/>
          <w:szCs w:val="24"/>
          <w:highlight w:val="none"/>
          <w:lang w:val="en-US" w:eastAsia="zh-CN"/>
        </w:rPr>
        <w:t>中选</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作为专业律师</w:t>
      </w:r>
      <w:r>
        <w:rPr>
          <w:rFonts w:hint="eastAsia" w:ascii="仿宋_GB2312" w:hAnsi="仿宋_GB2312" w:eastAsia="仿宋_GB2312" w:cs="仿宋_GB2312"/>
          <w:color w:val="000000"/>
          <w:sz w:val="24"/>
          <w:szCs w:val="24"/>
          <w:highlight w:val="none"/>
          <w:lang w:eastAsia="zh-CN"/>
        </w:rPr>
        <w:t>团队</w:t>
      </w:r>
      <w:r>
        <w:rPr>
          <w:rFonts w:hint="eastAsia" w:ascii="仿宋_GB2312" w:hAnsi="仿宋_GB2312" w:eastAsia="仿宋_GB2312" w:cs="仿宋_GB2312"/>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49E60D67">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我们将以高度的责任心和专业精神为贵公司提供法律服务。我们将尽最大努力保证服务交付的及时性和高效性，</w:t>
      </w:r>
      <w:r>
        <w:rPr>
          <w:rFonts w:hint="eastAsia" w:ascii="仿宋_GB2312" w:hAnsi="仿宋_GB2312" w:eastAsia="仿宋_GB2312" w:cs="仿宋_GB2312"/>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仿宋_GB2312" w:hAnsi="仿宋_GB2312" w:eastAsia="仿宋_GB2312" w:cs="仿宋_GB2312"/>
          <w:color w:val="000000"/>
          <w:sz w:val="24"/>
          <w:szCs w:val="24"/>
          <w:highlight w:val="none"/>
          <w:lang w:val="en-US" w:eastAsia="zh-CN"/>
        </w:rPr>
        <w:t>48小时内予以反馈</w:t>
      </w:r>
      <w:r>
        <w:rPr>
          <w:rFonts w:hint="eastAsia" w:ascii="仿宋_GB2312" w:hAnsi="仿宋_GB2312" w:eastAsia="仿宋_GB2312" w:cs="仿宋_GB2312"/>
          <w:color w:val="000000"/>
          <w:sz w:val="24"/>
          <w:szCs w:val="24"/>
          <w:highlight w:val="none"/>
        </w:rPr>
        <w:t>。</w:t>
      </w:r>
    </w:p>
    <w:p w14:paraId="6C002B24">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特此承诺。</w:t>
      </w:r>
    </w:p>
    <w:p w14:paraId="67D8BB48">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5FC5C3A4">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75341273">
      <w:pPr>
        <w:widowControl/>
        <w:adjustRightInd w:val="0"/>
        <w:snapToGrid w:val="0"/>
        <w:spacing w:after="0" w:line="360" w:lineRule="auto"/>
        <w:ind w:firstLine="240" w:firstLineChars="100"/>
        <w:jc w:val="right"/>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承诺人(</w:t>
      </w:r>
      <w:r>
        <w:rPr>
          <w:rFonts w:hint="eastAsia" w:ascii="仿宋_GB2312" w:hAnsi="仿宋_GB2312" w:eastAsia="仿宋_GB2312" w:cs="仿宋_GB2312"/>
          <w:color w:val="000000"/>
          <w:sz w:val="24"/>
          <w:szCs w:val="24"/>
          <w:highlight w:val="none"/>
          <w:lang w:val="en-US" w:eastAsia="zh-CN"/>
        </w:rPr>
        <w:t>参选人</w:t>
      </w:r>
      <w:r>
        <w:rPr>
          <w:rFonts w:hint="eastAsia" w:ascii="仿宋_GB2312" w:hAnsi="仿宋_GB2312" w:eastAsia="仿宋_GB2312" w:cs="仿宋_GB2312"/>
          <w:color w:val="000000"/>
          <w:sz w:val="24"/>
          <w:szCs w:val="24"/>
          <w:highlight w:val="none"/>
        </w:rPr>
        <w:t>名称)：</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lang w:eastAsia="zh-CN"/>
        </w:rPr>
        <w:t>（盖章）</w:t>
      </w:r>
      <w:r>
        <w:rPr>
          <w:rFonts w:hint="eastAsia" w:ascii="仿宋_GB2312" w:hAnsi="仿宋_GB2312" w:eastAsia="仿宋_GB2312" w:cs="仿宋_GB2312"/>
          <w:color w:val="000000"/>
          <w:sz w:val="24"/>
          <w:szCs w:val="24"/>
          <w:highlight w:val="none"/>
          <w:u w:val="single"/>
        </w:rPr>
        <w:t xml:space="preserve">       </w:t>
      </w:r>
    </w:p>
    <w:p w14:paraId="0EF112A2">
      <w:pPr>
        <w:widowControl w:val="0"/>
        <w:snapToGrid w:val="0"/>
        <w:spacing w:before="48" w:beforeLines="20" w:after="0" w:line="360" w:lineRule="auto"/>
        <w:ind w:firstLine="5760" w:firstLineChars="24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2025</w:t>
      </w:r>
      <w:r>
        <w:rPr>
          <w:rFonts w:hint="eastAsia" w:ascii="仿宋_GB2312" w:hAnsi="仿宋_GB2312" w:eastAsia="仿宋_GB2312" w:cs="仿宋_GB2312"/>
          <w:color w:val="000000"/>
          <w:sz w:val="24"/>
          <w:szCs w:val="24"/>
          <w:highlight w:val="none"/>
        </w:rPr>
        <w:t xml:space="preserve">年   月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日</w:t>
      </w:r>
    </w:p>
    <w:p w14:paraId="67C541E9">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758B3280">
      <w:pPr>
        <w:numPr>
          <w:ilvl w:val="0"/>
          <w:numId w:val="0"/>
        </w:numPr>
        <w:spacing w:after="0" w:line="240" w:lineRule="auto"/>
        <w:ind w:leftChars="0"/>
        <w:jc w:val="center"/>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五、服务方案</w:t>
      </w:r>
    </w:p>
    <w:p w14:paraId="2FAFA65D">
      <w:pPr>
        <w:numPr>
          <w:ilvl w:val="0"/>
          <w:numId w:val="0"/>
        </w:numPr>
        <w:spacing w:after="0" w:line="240" w:lineRule="auto"/>
        <w:jc w:val="center"/>
        <w:rPr>
          <w:rFonts w:hint="eastAsia" w:ascii="仿宋_GB2312" w:hAnsi="仿宋_GB2312" w:eastAsia="仿宋_GB2312" w:cs="仿宋_GB2312"/>
          <w:b w:val="0"/>
          <w:bCs w:val="0"/>
          <w:color w:val="auto"/>
          <w:kern w:val="2"/>
          <w:sz w:val="36"/>
          <w:szCs w:val="36"/>
          <w:highlight w:val="none"/>
          <w:lang w:val="en-US" w:eastAsia="zh-CN" w:bidi="ar-SA"/>
        </w:rPr>
      </w:pPr>
      <w:r>
        <w:rPr>
          <w:rFonts w:hint="eastAsia" w:ascii="仿宋_GB2312" w:hAnsi="仿宋_GB2312" w:eastAsia="仿宋_GB2312" w:cs="仿宋_GB2312"/>
          <w:b w:val="0"/>
          <w:bCs w:val="0"/>
          <w:color w:val="auto"/>
          <w:kern w:val="2"/>
          <w:sz w:val="36"/>
          <w:szCs w:val="36"/>
          <w:highlight w:val="none"/>
          <w:lang w:val="en-US" w:eastAsia="zh-CN" w:bidi="ar-SA"/>
        </w:rPr>
        <w:t>（格式自拟）</w:t>
      </w:r>
    </w:p>
    <w:p w14:paraId="5A8FC59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E6AAEF8">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03FCBA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4D524F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AB629D8">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1AB0A2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3009AF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062003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6D42C58">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CE53B59">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F7D901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13B1A2A">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5E56E2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7DF768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3B4EA6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89AF87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E4688B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8A6582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2FE854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38684A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981413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302A76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430775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1FF82EE">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407726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0FDDD4">
      <w:pPr>
        <w:pStyle w:val="4"/>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63A64231">
      <w:pPr>
        <w:rPr>
          <w:rFonts w:ascii="宋体" w:hAnsi="宋体" w:eastAsia="宋体"/>
          <w:color w:val="auto"/>
          <w:highlight w:val="none"/>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lang w:val="en-US" w:eastAsia="zh-CN"/>
        </w:rPr>
        <w:t>比选</w:t>
      </w:r>
      <w:r>
        <w:rPr>
          <w:rFonts w:hint="eastAsia" w:ascii="宋体" w:hAnsi="宋体" w:cs="宋体"/>
          <w:color w:val="auto"/>
          <w:sz w:val="24"/>
          <w:szCs w:val="24"/>
          <w:highlight w:val="none"/>
        </w:rPr>
        <w:t>文件要求提交的其他文件或</w:t>
      </w:r>
      <w:r>
        <w:rPr>
          <w:rFonts w:hint="eastAsia" w:ascii="宋体" w:hAnsi="宋体" w:eastAsia="宋体" w:cs="宋体"/>
          <w:color w:val="auto"/>
          <w:sz w:val="24"/>
          <w:szCs w:val="24"/>
          <w:highlight w:val="none"/>
          <w:lang w:val="en-US" w:eastAsia="zh-CN"/>
        </w:rPr>
        <w:t>参选人</w:t>
      </w:r>
      <w:r>
        <w:rPr>
          <w:rFonts w:hint="eastAsia" w:ascii="宋体" w:hAnsi="宋体" w:cs="宋体"/>
          <w:color w:val="auto"/>
          <w:sz w:val="24"/>
          <w:szCs w:val="24"/>
          <w:highlight w:val="none"/>
        </w:rPr>
        <w:t>认为需补充说明的资料</w:t>
      </w:r>
      <w:r>
        <w:rPr>
          <w:rFonts w:hint="eastAsia" w:ascii="宋体" w:hAnsi="宋体" w:eastAsia="宋体" w:cs="宋体"/>
          <w:color w:val="auto"/>
          <w:sz w:val="24"/>
          <w:szCs w:val="24"/>
          <w:highlight w:val="none"/>
        </w:rPr>
        <w:t>。</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4B3670-C6C0-49D2-9E6E-2E40AF5040F7}"/>
  </w:font>
  <w:font w:name="黑体">
    <w:panose1 w:val="02010609060101010101"/>
    <w:charset w:val="86"/>
    <w:family w:val="auto"/>
    <w:pitch w:val="default"/>
    <w:sig w:usb0="800002BF" w:usb1="38CF7CFA" w:usb2="00000016" w:usb3="00000000" w:csb0="00040001" w:csb1="00000000"/>
    <w:embedRegular r:id="rId2" w:fontKey="{A116A9BA-C070-40A0-B8E3-47A3CEC491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C6CA32D-77AC-4896-81FB-E57B12D9D6F7}"/>
  </w:font>
  <w:font w:name="等线">
    <w:panose1 w:val="02010600030101010101"/>
    <w:charset w:val="86"/>
    <w:family w:val="auto"/>
    <w:pitch w:val="default"/>
    <w:sig w:usb0="A00002BF" w:usb1="38CF7CFA" w:usb2="00000016" w:usb3="00000000" w:csb0="0004000F" w:csb1="00000000"/>
  </w:font>
  <w:font w:name="宋?">
    <w:altName w:val="宋体"/>
    <w:panose1 w:val="00000000000000000000"/>
    <w:charset w:val="81"/>
    <w:family w:val="roman"/>
    <w:pitch w:val="default"/>
    <w:sig w:usb0="00000000" w:usb1="00000000" w:usb2="00000010" w:usb3="00000000" w:csb0="0008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9EA5B33D-65F3-4E34-A63C-7B2EC4AD4609}"/>
  </w:font>
  <w:font w:name="方正小标宋_GBK">
    <w:altName w:val="微软雅黑"/>
    <w:panose1 w:val="00000000000000000000"/>
    <w:charset w:val="86"/>
    <w:family w:val="auto"/>
    <w:pitch w:val="default"/>
    <w:sig w:usb0="00000000" w:usb1="00000000" w:usb2="00082016" w:usb3="00000000" w:csb0="00040001" w:csb1="00000000"/>
    <w:embedRegular r:id="rId5" w:fontKey="{AEF13D81-D19E-4087-A329-33E0FBCE67D7}"/>
  </w:font>
  <w:font w:name="仿宋_GB2312">
    <w:panose1 w:val="02010609030101010101"/>
    <w:charset w:val="86"/>
    <w:family w:val="auto"/>
    <w:pitch w:val="default"/>
    <w:sig w:usb0="00000001" w:usb1="080E0000" w:usb2="00000000" w:usb3="00000000" w:csb0="00040000" w:csb1="00000000"/>
    <w:embedRegular r:id="rId6" w:fontKey="{A2401465-733B-4B3D-A770-FC7A0DA22704}"/>
  </w:font>
  <w:font w:name="仿宋">
    <w:panose1 w:val="02010609060101010101"/>
    <w:charset w:val="86"/>
    <w:family w:val="modern"/>
    <w:pitch w:val="default"/>
    <w:sig w:usb0="800002BF" w:usb1="38CF7CFA" w:usb2="00000016" w:usb3="00000000" w:csb0="00040001" w:csb1="00000000"/>
    <w:embedRegular r:id="rId7" w:fontKey="{98272902-ADB3-40B7-B49D-C05096C08C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0316">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9D3A">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6B137D0">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0C54">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679C323">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8DB2">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E1F72">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CE1F72">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F6D1">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5E820">
                          <w:pPr>
                            <w:pStyle w:val="1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A5E820">
                    <w:pPr>
                      <w:pStyle w:val="1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D3CF">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62D72">
                          <w:pPr>
                            <w:pStyle w:val="1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C62D72">
                    <w:pPr>
                      <w:pStyle w:val="19"/>
                    </w:pPr>
                    <w:r>
                      <w:fldChar w:fldCharType="begin"/>
                    </w:r>
                    <w:r>
                      <w:instrText xml:space="preserve"> PAGE  \* MERGEFORMAT </w:instrText>
                    </w:r>
                    <w:r>
                      <w:fldChar w:fldCharType="separate"/>
                    </w:r>
                    <w:r>
                      <w:t>18</w:t>
                    </w:r>
                    <w:r>
                      <w:fldChar w:fldCharType="end"/>
                    </w:r>
                  </w:p>
                </w:txbxContent>
              </v:textbox>
            </v:shape>
          </w:pict>
        </mc:Fallback>
      </mc:AlternateContent>
    </w:r>
  </w:p>
  <w:p w14:paraId="021C5208">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23065"/>
    <w:multiLevelType w:val="singleLevel"/>
    <w:tmpl w:val="D3D23065"/>
    <w:lvl w:ilvl="0" w:tentative="0">
      <w:start w:val="2"/>
      <w:numFmt w:val="chineseCounting"/>
      <w:suff w:val="nothing"/>
      <w:lvlText w:val="%1、"/>
      <w:lvlJc w:val="left"/>
      <w:rPr>
        <w:rFonts w:hint="eastAsia"/>
      </w:rPr>
    </w:lvl>
  </w:abstractNum>
  <w:abstractNum w:abstractNumId="1">
    <w:nsid w:val="FD7124F5"/>
    <w:multiLevelType w:val="singleLevel"/>
    <w:tmpl w:val="FD7124F5"/>
    <w:lvl w:ilvl="0" w:tentative="0">
      <w:start w:val="3"/>
      <w:numFmt w:val="decimal"/>
      <w:suff w:val="nothing"/>
      <w:lvlText w:val="%1．"/>
      <w:lvlJc w:val="left"/>
    </w:lvl>
  </w:abstractNum>
  <w:abstractNum w:abstractNumId="2">
    <w:nsid w:val="02E8B7D6"/>
    <w:multiLevelType w:val="singleLevel"/>
    <w:tmpl w:val="02E8B7D6"/>
    <w:lvl w:ilvl="0" w:tentative="0">
      <w:start w:val="3"/>
      <w:numFmt w:val="chineseCounting"/>
      <w:suff w:val="space"/>
      <w:lvlText w:val="第%1章"/>
      <w:lvlJc w:val="left"/>
      <w:rPr>
        <w:rFonts w:hint="eastAsia"/>
      </w:rPr>
    </w:lvl>
  </w:abstractNum>
  <w:abstractNum w:abstractNumId="3">
    <w:nsid w:val="24B3B480"/>
    <w:multiLevelType w:val="singleLevel"/>
    <w:tmpl w:val="24B3B480"/>
    <w:lvl w:ilvl="0" w:tentative="0">
      <w:start w:val="1"/>
      <w:numFmt w:val="chineseCounting"/>
      <w:suff w:val="nothing"/>
      <w:lvlText w:val="%1、"/>
      <w:lvlJc w:val="left"/>
      <w:rPr>
        <w:rFonts w:hint="eastAsia"/>
      </w:rPr>
    </w:lvl>
  </w:abstractNum>
  <w:abstractNum w:abstractNumId="4">
    <w:nsid w:val="2DAC7213"/>
    <w:multiLevelType w:val="singleLevel"/>
    <w:tmpl w:val="2DAC7213"/>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ZDBlNDcxZDI1YmNmYzgzNmRiOWVhMGYzOGZjOTQ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2335B"/>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5F1779"/>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AE454F"/>
    <w:rsid w:val="1EC57AEB"/>
    <w:rsid w:val="1ECE4FD1"/>
    <w:rsid w:val="1ECE7234"/>
    <w:rsid w:val="1EDB63FA"/>
    <w:rsid w:val="1EFC60A0"/>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36405D"/>
    <w:rsid w:val="2163106E"/>
    <w:rsid w:val="21676C37"/>
    <w:rsid w:val="218965AC"/>
    <w:rsid w:val="21A0181F"/>
    <w:rsid w:val="21CF3036"/>
    <w:rsid w:val="21E708E7"/>
    <w:rsid w:val="21F81FF0"/>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586FDF"/>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10D86"/>
    <w:rsid w:val="3986639D"/>
    <w:rsid w:val="398D4BEA"/>
    <w:rsid w:val="39AE31FE"/>
    <w:rsid w:val="39E81DB2"/>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5357A"/>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B33AA7"/>
    <w:rsid w:val="41BF7088"/>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A16E8A"/>
    <w:rsid w:val="45D4223E"/>
    <w:rsid w:val="46173C9D"/>
    <w:rsid w:val="4632038F"/>
    <w:rsid w:val="46386C71"/>
    <w:rsid w:val="46880436"/>
    <w:rsid w:val="468A301B"/>
    <w:rsid w:val="46935C55"/>
    <w:rsid w:val="46A11BA1"/>
    <w:rsid w:val="46D1677D"/>
    <w:rsid w:val="46F44373"/>
    <w:rsid w:val="47025B21"/>
    <w:rsid w:val="470C4453"/>
    <w:rsid w:val="471036C6"/>
    <w:rsid w:val="47305B9A"/>
    <w:rsid w:val="47411B55"/>
    <w:rsid w:val="4746114F"/>
    <w:rsid w:val="476F670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E271AB"/>
    <w:rsid w:val="4AE66459"/>
    <w:rsid w:val="4B0A0A6E"/>
    <w:rsid w:val="4B304EE1"/>
    <w:rsid w:val="4B3F63AB"/>
    <w:rsid w:val="4B4E65EF"/>
    <w:rsid w:val="4B565BBA"/>
    <w:rsid w:val="4B7F49FA"/>
    <w:rsid w:val="4BA651E2"/>
    <w:rsid w:val="4BB5041C"/>
    <w:rsid w:val="4BB77AB2"/>
    <w:rsid w:val="4BD13CFE"/>
    <w:rsid w:val="4BE45480"/>
    <w:rsid w:val="4C0A0F91"/>
    <w:rsid w:val="4C1D7B38"/>
    <w:rsid w:val="4C2A2BB8"/>
    <w:rsid w:val="4C6111C2"/>
    <w:rsid w:val="4C872721"/>
    <w:rsid w:val="4D021D86"/>
    <w:rsid w:val="4D09629A"/>
    <w:rsid w:val="4D1F46E6"/>
    <w:rsid w:val="4D3844D8"/>
    <w:rsid w:val="4D5C1497"/>
    <w:rsid w:val="4D6F380D"/>
    <w:rsid w:val="4D780890"/>
    <w:rsid w:val="4D8825B5"/>
    <w:rsid w:val="4D8E6CAE"/>
    <w:rsid w:val="4D9D385D"/>
    <w:rsid w:val="4DA92202"/>
    <w:rsid w:val="4DB4629F"/>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A74225"/>
    <w:rsid w:val="5BB866D0"/>
    <w:rsid w:val="5BBE331C"/>
    <w:rsid w:val="5BC22E0D"/>
    <w:rsid w:val="5C047C2A"/>
    <w:rsid w:val="5C0A0310"/>
    <w:rsid w:val="5C593AA7"/>
    <w:rsid w:val="5C6C2D78"/>
    <w:rsid w:val="5C835DA4"/>
    <w:rsid w:val="5CB70498"/>
    <w:rsid w:val="5CDC71B3"/>
    <w:rsid w:val="5CE84AF5"/>
    <w:rsid w:val="5CED0261"/>
    <w:rsid w:val="5CF243B1"/>
    <w:rsid w:val="5CF3349A"/>
    <w:rsid w:val="5D11145B"/>
    <w:rsid w:val="5D2A5799"/>
    <w:rsid w:val="5D4E67D6"/>
    <w:rsid w:val="5D6E241A"/>
    <w:rsid w:val="5DAE0039"/>
    <w:rsid w:val="5DB201D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46756E"/>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53835"/>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696111"/>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80A1B61"/>
    <w:rsid w:val="680B78E9"/>
    <w:rsid w:val="68120F42"/>
    <w:rsid w:val="68173597"/>
    <w:rsid w:val="68225C65"/>
    <w:rsid w:val="68794027"/>
    <w:rsid w:val="689A0C6D"/>
    <w:rsid w:val="68F91837"/>
    <w:rsid w:val="690D16FE"/>
    <w:rsid w:val="691323C1"/>
    <w:rsid w:val="692A1FF1"/>
    <w:rsid w:val="69474E2D"/>
    <w:rsid w:val="69713E8B"/>
    <w:rsid w:val="69763488"/>
    <w:rsid w:val="69833C19"/>
    <w:rsid w:val="69973B19"/>
    <w:rsid w:val="69D62568"/>
    <w:rsid w:val="69DB0C82"/>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B2D60"/>
    <w:rsid w:val="6E2E4332"/>
    <w:rsid w:val="6E9B230D"/>
    <w:rsid w:val="6EB83BFB"/>
    <w:rsid w:val="6EC94BCE"/>
    <w:rsid w:val="6F135EBD"/>
    <w:rsid w:val="6F137D1B"/>
    <w:rsid w:val="6F1426B4"/>
    <w:rsid w:val="6F330CBA"/>
    <w:rsid w:val="6F4E30CF"/>
    <w:rsid w:val="6F54036D"/>
    <w:rsid w:val="6F5B1156"/>
    <w:rsid w:val="6F5E74DC"/>
    <w:rsid w:val="6F6535B7"/>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1230669"/>
    <w:rsid w:val="71265D8C"/>
    <w:rsid w:val="71337206"/>
    <w:rsid w:val="71704AAF"/>
    <w:rsid w:val="718304F0"/>
    <w:rsid w:val="71874E66"/>
    <w:rsid w:val="718758A8"/>
    <w:rsid w:val="71AC5FAB"/>
    <w:rsid w:val="71BA7C8A"/>
    <w:rsid w:val="71C01B65"/>
    <w:rsid w:val="72007275"/>
    <w:rsid w:val="72183D4B"/>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06EE2"/>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4">
    <w:name w:val="heading 2"/>
    <w:basedOn w:val="1"/>
    <w:next w:val="5"/>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6">
    <w:name w:val="heading 3"/>
    <w:basedOn w:val="1"/>
    <w:next w:val="1"/>
    <w:link w:val="39"/>
    <w:autoRedefine/>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7">
    <w:name w:val="heading 4"/>
    <w:basedOn w:val="1"/>
    <w:next w:val="1"/>
    <w:link w:val="40"/>
    <w:autoRedefine/>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8">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9">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10">
    <w:name w:val="heading 7"/>
    <w:next w:val="1"/>
    <w:link w:val="43"/>
    <w:autoRedefine/>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5">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1">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2">
    <w:name w:val="annotation text"/>
    <w:basedOn w:val="1"/>
    <w:link w:val="54"/>
    <w:autoRedefine/>
    <w:unhideWhenUsed/>
    <w:qFormat/>
    <w:uiPriority w:val="99"/>
  </w:style>
  <w:style w:type="paragraph" w:styleId="13">
    <w:name w:val="Body Text Indent"/>
    <w:basedOn w:val="1"/>
    <w:autoRedefine/>
    <w:qFormat/>
    <w:uiPriority w:val="0"/>
    <w:pPr>
      <w:ind w:firstLine="630"/>
    </w:pPr>
    <w:rPr>
      <w:sz w:val="32"/>
    </w:rPr>
  </w:style>
  <w:style w:type="paragraph" w:styleId="14">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5">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6">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6"/>
    <w:autoRedefine/>
    <w:semiHidden/>
    <w:unhideWhenUsed/>
    <w:qFormat/>
    <w:uiPriority w:val="99"/>
    <w:pPr>
      <w:spacing w:after="0" w:line="240" w:lineRule="auto"/>
    </w:pPr>
    <w:rPr>
      <w:sz w:val="18"/>
      <w:szCs w:val="18"/>
    </w:rPr>
  </w:style>
  <w:style w:type="paragraph" w:styleId="19">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2">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3">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4">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5">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6">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7">
    <w:name w:val="annotation subject"/>
    <w:basedOn w:val="12"/>
    <w:next w:val="12"/>
    <w:link w:val="55"/>
    <w:autoRedefine/>
    <w:semiHidden/>
    <w:unhideWhenUsed/>
    <w:qFormat/>
    <w:uiPriority w:val="99"/>
    <w:rPr>
      <w:b/>
      <w:bCs/>
    </w:rPr>
  </w:style>
  <w:style w:type="paragraph" w:styleId="28">
    <w:name w:val="Body Text First Indent"/>
    <w:basedOn w:val="2"/>
    <w:unhideWhenUsed/>
    <w:qFormat/>
    <w:uiPriority w:val="99"/>
    <w:pPr>
      <w:ind w:firstLine="420" w:firstLineChars="100"/>
    </w:pPr>
  </w:style>
  <w:style w:type="paragraph" w:styleId="29">
    <w:name w:val="Body Text First Indent 2"/>
    <w:basedOn w:val="13"/>
    <w:next w:val="1"/>
    <w:autoRedefine/>
    <w:unhideWhenUsed/>
    <w:qFormat/>
    <w:uiPriority w:val="99"/>
    <w:pPr>
      <w:spacing w:after="120"/>
      <w:ind w:left="420" w:leftChars="200" w:firstLine="420" w:firstLineChars="200"/>
    </w:pPr>
    <w:rPr>
      <w:rFonts w:eastAsia="宋?"/>
      <w:sz w:val="21"/>
      <w:szCs w:val="24"/>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3"/>
    <w:autoRedefine/>
    <w:qFormat/>
    <w:uiPriority w:val="0"/>
    <w:rPr>
      <w:rFonts w:ascii="黑体" w:hAnsi="黑体" w:eastAsia="黑体" w:cs="黑体"/>
      <w:color w:val="000000"/>
      <w:sz w:val="32"/>
    </w:rPr>
  </w:style>
  <w:style w:type="character" w:customStyle="1" w:styleId="38">
    <w:name w:val="标题 2 Char"/>
    <w:link w:val="4"/>
    <w:autoRedefine/>
    <w:qFormat/>
    <w:uiPriority w:val="0"/>
    <w:rPr>
      <w:rFonts w:ascii="黑体" w:hAnsi="黑体" w:eastAsia="黑体" w:cs="黑体"/>
      <w:color w:val="000000"/>
      <w:sz w:val="28"/>
    </w:rPr>
  </w:style>
  <w:style w:type="character" w:customStyle="1" w:styleId="39">
    <w:name w:val="标题 3 Char"/>
    <w:link w:val="6"/>
    <w:autoRedefine/>
    <w:qFormat/>
    <w:uiPriority w:val="0"/>
    <w:rPr>
      <w:rFonts w:ascii="黑体" w:hAnsi="黑体" w:eastAsia="黑体" w:cs="黑体"/>
      <w:color w:val="000000"/>
      <w:sz w:val="28"/>
    </w:rPr>
  </w:style>
  <w:style w:type="character" w:customStyle="1" w:styleId="40">
    <w:name w:val="标题 4 Char"/>
    <w:link w:val="7"/>
    <w:autoRedefine/>
    <w:qFormat/>
    <w:uiPriority w:val="0"/>
    <w:rPr>
      <w:rFonts w:ascii="黑体" w:hAnsi="黑体" w:eastAsia="黑体" w:cs="黑体"/>
      <w:color w:val="000000"/>
      <w:sz w:val="28"/>
    </w:rPr>
  </w:style>
  <w:style w:type="character" w:customStyle="1" w:styleId="41">
    <w:name w:val="标题 5 Char"/>
    <w:link w:val="8"/>
    <w:autoRedefine/>
    <w:qFormat/>
    <w:uiPriority w:val="0"/>
    <w:rPr>
      <w:rFonts w:ascii="黑体" w:hAnsi="黑体" w:eastAsia="黑体" w:cs="黑体"/>
      <w:color w:val="000000"/>
      <w:sz w:val="28"/>
    </w:rPr>
  </w:style>
  <w:style w:type="character" w:customStyle="1" w:styleId="42">
    <w:name w:val="标题 6 Char"/>
    <w:link w:val="9"/>
    <w:autoRedefine/>
    <w:qFormat/>
    <w:uiPriority w:val="0"/>
    <w:rPr>
      <w:rFonts w:ascii="黑体" w:hAnsi="黑体" w:eastAsia="黑体" w:cs="黑体"/>
      <w:color w:val="000000"/>
      <w:sz w:val="28"/>
    </w:rPr>
  </w:style>
  <w:style w:type="character" w:customStyle="1" w:styleId="43">
    <w:name w:val="标题 7 Char"/>
    <w:link w:val="10"/>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2"/>
    <w:autoRedefine/>
    <w:qFormat/>
    <w:uiPriority w:val="1"/>
    <w:rPr>
      <w:rFonts w:ascii="宋体" w:hAnsi="Times New Roman" w:eastAsia="宋体" w:cs="宋体"/>
      <w:kern w:val="0"/>
      <w:szCs w:val="21"/>
    </w:rPr>
  </w:style>
  <w:style w:type="character" w:customStyle="1" w:styleId="46">
    <w:name w:val="批注框文本 Char"/>
    <w:basedOn w:val="32"/>
    <w:link w:val="18"/>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19"/>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0"/>
    <w:autoRedefine/>
    <w:qFormat/>
    <w:uiPriority w:val="99"/>
    <w:rPr>
      <w:rFonts w:ascii="Calibri" w:hAnsi="Calibri" w:eastAsia="Calibri" w:cs="Calibri"/>
      <w:color w:val="000000"/>
      <w:sz w:val="18"/>
      <w:szCs w:val="18"/>
    </w:rPr>
  </w:style>
  <w:style w:type="character" w:customStyle="1" w:styleId="54">
    <w:name w:val="批注文字 Char"/>
    <w:basedOn w:val="32"/>
    <w:link w:val="12"/>
    <w:autoRedefine/>
    <w:qFormat/>
    <w:uiPriority w:val="99"/>
    <w:rPr>
      <w:rFonts w:ascii="Calibri" w:hAnsi="Calibri" w:eastAsia="Calibri" w:cs="Calibri"/>
      <w:color w:val="000000"/>
      <w:sz w:val="22"/>
    </w:rPr>
  </w:style>
  <w:style w:type="character" w:customStyle="1" w:styleId="55">
    <w:name w:val="批注主题 Char"/>
    <w:basedOn w:val="54"/>
    <w:link w:val="27"/>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6"/>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2995</Words>
  <Characters>3265</Characters>
  <Lines>68</Lines>
  <Paragraphs>19</Paragraphs>
  <TotalTime>14</TotalTime>
  <ScaleCrop>false</ScaleCrop>
  <LinksUpToDate>false</LinksUpToDate>
  <CharactersWithSpaces>3339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杨帆</cp:lastModifiedBy>
  <cp:lastPrinted>2025-08-05T07:13:00Z</cp:lastPrinted>
  <dcterms:modified xsi:type="dcterms:W3CDTF">2025-08-08T05:48:12Z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5D77785E4FDE481BA2E4FF625DA36572_13</vt:lpwstr>
  </property>
  <property fmtid="{D5CDD505-2E9C-101B-9397-08002B2CF9AE}" pid="4" name="KSOTemplateDocerSaveRecord">
    <vt:lpwstr>eyJoZGlkIjoiMzMwZGMxNDBlNzRlNjhhZjdhNWMxYzY0NmZjYWJjOWIiLCJ1c2VySWQiOiI1NDkxNzk2MDYifQ==</vt:lpwstr>
  </property>
</Properties>
</file>